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before="0"/>
        <w:jc w:val="center"/>
      </w:pPr>
      <w:r>
        <w:t xml:space="preserve">Sovereign Misfit Farm</w:t>
      </w:r>
    </w:p>
    <w:p>
      <w:pPr>
        <w:spacing w:after="240"/>
        <w:jc w:val="center"/>
      </w:pPr>
      <w:r>
        <w:t xml:space="preserve">Legal Structure &amp; Entity Formation Memo</w:t>
      </w:r>
    </w:p>
    <w:p>
      <w:pPr>
        <w:pStyle w:val="Heading1"/>
      </w:pPr>
      <w:r>
        <w:t xml:space="preserve">1. EXECUTIVE SUMMARY</w:t>
      </w:r>
    </w:p>
    <w:p>
      <w:pPr>
        <w:spacing w:after="240"/>
      </w:pPr>
      <w:r>
        <w:t xml:space="preserve">This memo analyzes the optimal legal structure for a 12-member community land trust (CLT), with specific focus on land stewardship, member equity protection, and long-term community ownership. The analysis addresses formation options, governance frameworks, land tenure mechanisms, and state-specific regulatory requirements. While examples reference multi-state principles, consult your state’s laws for specific requirements.</w:t>
      </w:r>
    </w:p>
    <w:p>
      <w:pPr>
        <w:pStyle w:val="Heading1"/>
      </w:pPr>
      <w:r>
        <w:t xml:space="preserve">2. ENTITY STRUCTURE OPTIONS</w:t>
      </w:r>
    </w:p>
    <w:p>
      <w:pPr>
        <w:spacing w:after="180"/>
      </w:pPr>
      <w:r>
        <w:t xml:space="preserve">This section compares three primary legal structures available for SMF, with analysis of advantages, disadvantages, and applicability to state law. Specific statutes vary by jurisdiction—consult your state’s nonprofit and LLC codes.</w:t>
      </w:r>
    </w:p>
    <w:p>
      <w:pPr>
        <w:pStyle w:val="Heading2"/>
      </w:pPr>
      <w:r>
        <w:t xml:space="preserve">A. Nonprofit Community Land Trust (501(c)(3))</w:t>
      </w:r>
    </w:p>
    <w:p>
      <w:r>
        <w:t xml:space="preserve">Traditional CLT Model with Tax-Exempt Status</w:t>
      </w:r>
    </w:p>
    <w:p>
      <w:pPr>
        <w:pStyle w:val="ListParagraph"/>
        <w:numPr>
          <w:ilvl w:val="0"/>
          <w:numId w:val="2"/>
        </w:numPr>
      </w:pPr>
      <w:r>
        <w:t xml:space="preserve">Legal Authority: Check your state’s Nonprofit Corporations Act (e.g., Model Nonprofit Corporation Act — most states have adopted a version)</w:t>
      </w:r>
    </w:p>
    <w:p>
      <w:pPr>
        <w:pStyle w:val="ListParagraph"/>
        <w:numPr>
          <w:ilvl w:val="0"/>
          <w:numId w:val="2"/>
        </w:numPr>
      </w:pPr>
      <w:r>
        <w:t xml:space="preserve">Governance: Tripartite board structure with seats reserved for residents, community representatives, and public interest</w:t>
      </w:r>
    </w:p>
    <w:p>
      <w:pPr>
        <w:pStyle w:val="ListParagraph"/>
        <w:numPr>
          <w:ilvl w:val="0"/>
          <w:numId w:val="2"/>
        </w:numPr>
      </w:pPr>
      <w:r>
        <w:t xml:space="preserve">Tax Exemption: Federal 501(c)(3) status through IRS application</w:t>
      </w:r>
    </w:p>
    <w:p>
      <w:pPr>
        <w:pStyle w:val="ListParagraph"/>
        <w:numPr>
          <w:ilvl w:val="0"/>
          <w:numId w:val="2"/>
        </w:numPr>
        <w:spacing w:after="100"/>
      </w:pPr>
      <w:r>
        <w:t xml:space="preserve">Membership: Member interest in improvements only; nonprofit holds fee simple title to land</w:t>
      </w:r>
    </w:p>
    <w:p>
      <w:pPr>
        <w:pStyle w:val="Heading3"/>
      </w:pPr>
      <w:r>
        <w:t xml:space="preserve">Advantages</w:t>
      </w:r>
    </w:p>
    <w:p>
      <w:pPr>
        <w:pStyle w:val="ListParagraph"/>
        <w:numPr>
          <w:ilvl w:val="0"/>
          <w:numId w:val="2"/>
        </w:numPr>
      </w:pPr>
      <w:r>
        <w:t xml:space="preserve">Eligible for grants, donations, and philanthropic funding</w:t>
      </w:r>
    </w:p>
    <w:p>
      <w:pPr>
        <w:pStyle w:val="ListParagraph"/>
        <w:numPr>
          <w:ilvl w:val="0"/>
          <w:numId w:val="2"/>
        </w:numPr>
      </w:pPr>
      <w:r>
        <w:t xml:space="preserve">Tax-exempt status reduces operating costs</w:t>
      </w:r>
    </w:p>
    <w:p>
      <w:pPr>
        <w:pStyle w:val="ListParagraph"/>
        <w:numPr>
          <w:ilvl w:val="0"/>
          <w:numId w:val="2"/>
        </w:numPr>
      </w:pPr>
      <w:r>
        <w:t xml:space="preserve">Strong community legitimacy and mission alignment clarity</w:t>
      </w:r>
    </w:p>
    <w:p>
      <w:pPr>
        <w:pStyle w:val="ListParagraph"/>
        <w:numPr>
          <w:ilvl w:val="0"/>
          <w:numId w:val="2"/>
        </w:numPr>
        <w:spacing w:after="120"/>
      </w:pPr>
      <w:r>
        <w:t xml:space="preserve">Aligns with established CLT model nationally</w:t>
      </w:r>
    </w:p>
    <w:p>
      <w:pPr>
        <w:pStyle w:val="Heading3"/>
      </w:pPr>
      <w:r>
        <w:t xml:space="preserve">Disadvantages</w:t>
      </w:r>
    </w:p>
    <w:p>
      <w:pPr>
        <w:pStyle w:val="ListParagraph"/>
        <w:numPr>
          <w:ilvl w:val="0"/>
          <w:numId w:val="2"/>
        </w:numPr>
      </w:pPr>
      <w:r>
        <w:t xml:space="preserve">IRS approval timeline: 6-12 months (unpredictable)</w:t>
      </w:r>
    </w:p>
    <w:p>
      <w:pPr>
        <w:pStyle w:val="ListParagraph"/>
        <w:numPr>
          <w:ilvl w:val="0"/>
          <w:numId w:val="2"/>
        </w:numPr>
      </w:pPr>
      <w:r>
        <w:t xml:space="preserve">Restrictions on private benefit and inurement</w:t>
      </w:r>
    </w:p>
    <w:p>
      <w:pPr>
        <w:pStyle w:val="ListParagraph"/>
        <w:numPr>
          <w:ilvl w:val="0"/>
          <w:numId w:val="2"/>
        </w:numPr>
      </w:pPr>
      <w:r>
        <w:t xml:space="preserve">Complex governance and compliance requirements</w:t>
      </w:r>
    </w:p>
    <w:p>
      <w:pPr>
        <w:pStyle w:val="ListParagraph"/>
        <w:numPr>
          <w:ilvl w:val="0"/>
          <w:numId w:val="2"/>
        </w:numPr>
        <w:spacing w:after="240"/>
      </w:pPr>
      <w:r>
        <w:t xml:space="preserve">Annual Form 990-N filing and public disclosure</w:t>
      </w:r>
    </w:p>
    <w:p>
      <w:pPr>
        <w:pStyle w:val="Heading2"/>
      </w:pPr>
      <w:r>
        <w:t xml:space="preserve">B. Limited Liability Company (LLC)</w:t>
      </w:r>
    </w:p>
    <w:p>
      <w:r>
        <w:t xml:space="preserve">Flexible Member-Managed Structure</w:t>
      </w:r>
    </w:p>
    <w:p>
      <w:pPr>
        <w:pStyle w:val="ListParagraph"/>
        <w:numPr>
          <w:ilvl w:val="0"/>
          <w:numId w:val="2"/>
        </w:numPr>
      </w:pPr>
      <w:r>
        <w:t xml:space="preserve">Legal Authority: Check your state’s LLC Act (e.g., Revised Uniform LLC Act — adopted in most states with local variations)</w:t>
      </w:r>
    </w:p>
    <w:p>
      <w:pPr>
        <w:pStyle w:val="ListParagraph"/>
        <w:numPr>
          <w:ilvl w:val="0"/>
          <w:numId w:val="2"/>
        </w:numPr>
      </w:pPr>
      <w:r>
        <w:t xml:space="preserve">Governance: Member-managed or manager-managed operating agreement</w:t>
      </w:r>
    </w:p>
    <w:p>
      <w:pPr>
        <w:pStyle w:val="ListParagraph"/>
        <w:numPr>
          <w:ilvl w:val="0"/>
          <w:numId w:val="2"/>
        </w:numPr>
      </w:pPr>
      <w:r>
        <w:t xml:space="preserve">Membership: 12 equal members with defined capital accounts</w:t>
      </w:r>
    </w:p>
    <w:p>
      <w:pPr>
        <w:pStyle w:val="ListParagraph"/>
        <w:numPr>
          <w:ilvl w:val="0"/>
          <w:numId w:val="2"/>
        </w:numPr>
        <w:spacing w:after="100"/>
      </w:pPr>
      <w:r>
        <w:t xml:space="preserve">Asset Ownership: LLC owns land and improvements in fee simple</w:t>
      </w:r>
    </w:p>
    <w:p>
      <w:pPr>
        <w:pStyle w:val="Heading3"/>
      </w:pPr>
      <w:r>
        <w:t xml:space="preserve">Advantages</w:t>
      </w:r>
    </w:p>
    <w:p>
      <w:pPr>
        <w:pStyle w:val="ListParagraph"/>
        <w:numPr>
          <w:ilvl w:val="0"/>
          <w:numId w:val="2"/>
        </w:numPr>
      </w:pPr>
      <w:r>
        <w:t xml:space="preserve">Fast formation (days to weeks)</w:t>
      </w:r>
    </w:p>
    <w:p>
      <w:pPr>
        <w:pStyle w:val="ListParagraph"/>
        <w:numPr>
          <w:ilvl w:val="0"/>
          <w:numId w:val="2"/>
        </w:numPr>
      </w:pPr>
      <w:r>
        <w:t xml:space="preserve">Substantial flexibility in operating agreement</w:t>
      </w:r>
    </w:p>
    <w:p>
      <w:pPr>
        <w:pStyle w:val="ListParagraph"/>
        <w:numPr>
          <w:ilvl w:val="0"/>
          <w:numId w:val="2"/>
        </w:numPr>
      </w:pPr>
      <w:r>
        <w:t xml:space="preserve">Minimal regulatory burden and compliance requirements</w:t>
      </w:r>
    </w:p>
    <w:p>
      <w:pPr>
        <w:pStyle w:val="ListParagraph"/>
        <w:numPr>
          <w:ilvl w:val="0"/>
          <w:numId w:val="2"/>
        </w:numPr>
        <w:spacing w:after="120"/>
      </w:pPr>
      <w:r>
        <w:t xml:space="preserve">Lower formation and ongoing legal costs</w:t>
      </w:r>
    </w:p>
    <w:p>
      <w:pPr>
        <w:pStyle w:val="Heading3"/>
      </w:pPr>
      <w:r>
        <w:t xml:space="preserve">Disadvantages</w:t>
      </w:r>
    </w:p>
    <w:p>
      <w:pPr>
        <w:pStyle w:val="ListParagraph"/>
        <w:numPr>
          <w:ilvl w:val="0"/>
          <w:numId w:val="2"/>
        </w:numPr>
      </w:pPr>
      <w:r>
        <w:t xml:space="preserve">No tax exemption; subject to income taxation</w:t>
      </w:r>
    </w:p>
    <w:p>
      <w:pPr>
        <w:pStyle w:val="ListParagraph"/>
        <w:numPr>
          <w:ilvl w:val="0"/>
          <w:numId w:val="2"/>
        </w:numPr>
      </w:pPr>
      <w:r>
        <w:t xml:space="preserve">Ineligible for federal and state grants</w:t>
      </w:r>
    </w:p>
    <w:p>
      <w:pPr>
        <w:pStyle w:val="ListParagraph"/>
        <w:numPr>
          <w:ilvl w:val="0"/>
          <w:numId w:val="2"/>
        </w:numPr>
      </w:pPr>
      <w:r>
        <w:t xml:space="preserve">Less community trust signal for fundraising</w:t>
      </w:r>
    </w:p>
    <w:p>
      <w:pPr>
        <w:pStyle w:val="ListParagraph"/>
        <w:numPr>
          <w:ilvl w:val="0"/>
          <w:numId w:val="2"/>
        </w:numPr>
        <w:spacing w:after="240"/>
      </w:pPr>
      <w:r>
        <w:t xml:space="preserve">May not align with philanthropic mission expectations</w:t>
      </w:r>
    </w:p>
    <w:p>
      <w:pPr>
        <w:pStyle w:val="Heading2"/>
      </w:pPr>
      <w:r>
        <w:t xml:space="preserve">C. Hybrid Model: Nonprofit CLT + LLC Operating Entity (RECOMMENDED)</w:t>
      </w:r>
    </w:p>
    <w:p>
      <w:r>
        <w:t xml:space="preserve">Dual Structure with Ground Lease</w:t>
      </w:r>
    </w:p>
    <w:p>
      <w:pPr>
        <w:pStyle w:val="ListParagraph"/>
        <w:numPr>
          <w:ilvl w:val="0"/>
          <w:numId w:val="2"/>
        </w:numPr>
      </w:pPr>
      <w:r>
        <w:t xml:space="preserve">Land Entity: 501(c)(3) nonprofit CLT owns land in fee simple</w:t>
      </w:r>
    </w:p>
    <w:p>
      <w:pPr>
        <w:pStyle w:val="ListParagraph"/>
        <w:numPr>
          <w:ilvl w:val="0"/>
          <w:numId w:val="2"/>
        </w:numPr>
      </w:pPr>
      <w:r>
        <w:t xml:space="preserve">Operating Entity: LLC operates farm, CSA, and improvements</w:t>
      </w:r>
    </w:p>
    <w:p>
      <w:pPr>
        <w:pStyle w:val="ListParagraph"/>
        <w:numPr>
          <w:ilvl w:val="0"/>
          <w:numId w:val="2"/>
        </w:numPr>
      </w:pPr>
      <w:r>
        <w:t xml:space="preserve">Lease Structure: 99-year renewable ground lease between nonprofit and LLC</w:t>
      </w:r>
    </w:p>
    <w:p>
      <w:pPr>
        <w:pStyle w:val="ListParagraph"/>
        <w:numPr>
          <w:ilvl w:val="0"/>
          <w:numId w:val="2"/>
        </w:numPr>
        <w:spacing w:after="100"/>
      </w:pPr>
      <w:r>
        <w:t xml:space="preserve">Member Participation: 12 members hold LLC membership; each has ground lease interest</w:t>
      </w:r>
    </w:p>
    <w:p>
      <w:pPr>
        <w:pStyle w:val="Heading3"/>
      </w:pPr>
      <w:r>
        <w:t xml:space="preserve">Advantages</w:t>
      </w:r>
    </w:p>
    <w:p>
      <w:pPr>
        <w:pStyle w:val="ListParagraph"/>
        <w:numPr>
          <w:ilvl w:val="0"/>
          <w:numId w:val="2"/>
        </w:numPr>
      </w:pPr>
      <w:r>
        <w:t xml:space="preserve">Combines grant eligibility and tax exemption with operational flexibility</w:t>
      </w:r>
    </w:p>
    <w:p>
      <w:pPr>
        <w:pStyle w:val="ListParagraph"/>
        <w:numPr>
          <w:ilvl w:val="0"/>
          <w:numId w:val="2"/>
        </w:numPr>
      </w:pPr>
      <w:r>
        <w:t xml:space="preserve">Land permanently dedicated to community ownership</w:t>
      </w:r>
    </w:p>
    <w:p>
      <w:pPr>
        <w:pStyle w:val="ListParagraph"/>
        <w:numPr>
          <w:ilvl w:val="0"/>
          <w:numId w:val="2"/>
        </w:numPr>
      </w:pPr>
      <w:r>
        <w:t xml:space="preserve">Members control operations via LLC; nonprofit protects stewardship</w:t>
      </w:r>
    </w:p>
    <w:p>
      <w:pPr>
        <w:pStyle w:val="ListParagraph"/>
        <w:numPr>
          <w:ilvl w:val="0"/>
          <w:numId w:val="2"/>
        </w:numPr>
      </w:pPr>
      <w:r>
        <w:t xml:space="preserve">Strong community legitimacy and mission alignment</w:t>
      </w:r>
    </w:p>
    <w:p>
      <w:pPr>
        <w:pStyle w:val="ListParagraph"/>
        <w:numPr>
          <w:ilvl w:val="0"/>
          <w:numId w:val="2"/>
        </w:numPr>
        <w:spacing w:after="120"/>
      </w:pPr>
      <w:r>
        <w:t xml:space="preserve">Enables appreciation cap and transfer restrictions via ground lease</w:t>
      </w:r>
    </w:p>
    <w:p>
      <w:pPr>
        <w:pStyle w:val="Heading3"/>
      </w:pPr>
      <w:r>
        <w:t xml:space="preserve">Disadvantages</w:t>
      </w:r>
    </w:p>
    <w:p>
      <w:pPr>
        <w:pStyle w:val="ListParagraph"/>
        <w:numPr>
          <w:ilvl w:val="0"/>
          <w:numId w:val="2"/>
        </w:numPr>
      </w:pPr>
      <w:r>
        <w:t xml:space="preserve">More complex governance and documentation</w:t>
      </w:r>
    </w:p>
    <w:p>
      <w:pPr>
        <w:pStyle w:val="ListParagraph"/>
        <w:numPr>
          <w:ilvl w:val="0"/>
          <w:numId w:val="2"/>
        </w:numPr>
      </w:pPr>
      <w:r>
        <w:t xml:space="preserve">Higher initial legal setup costs</w:t>
      </w:r>
    </w:p>
    <w:p>
      <w:pPr>
        <w:pStyle w:val="ListParagraph"/>
        <w:numPr>
          <w:ilvl w:val="0"/>
          <w:numId w:val="2"/>
        </w:numPr>
      </w:pPr>
      <w:r>
        <w:t xml:space="preserve">Requires coordination between nonprofit and LLC boards</w:t>
      </w:r>
    </w:p>
    <w:p>
      <w:pPr>
        <w:pStyle w:val="ListParagraph"/>
        <w:numPr>
          <w:ilvl w:val="0"/>
          <w:numId w:val="2"/>
        </w:numPr>
        <w:spacing w:after="240"/>
      </w:pPr>
      <w:r>
        <w:t xml:space="preserve">IRS approval timeline for 501(c)(3) status (6-12 months)</w:t>
      </w:r>
    </w:p>
    <w:p>
      <w:r>
        <w:rPr>
          <w:b/>
          <w:bCs/>
        </w:rPr>
        <w:t xml:space="preserve">RECOMMENDATION: </w:t>
      </w:r>
      <w:r>
        <w:t xml:space="preserve">The hybrid model is optimal for SMF. It preserves land permanence, enables community control, and maintains access to philanthropic funding while providing operational flexibility.</w:t>
      </w:r>
    </w:p>
    <w:p>
      <w:r>
        <w:br w:type="page"/>
      </w:r>
    </w:p>
    <w:p>
      <w:pPr>
        <w:pStyle w:val="Heading1"/>
      </w:pPr>
      <w:r>
        <w:t xml:space="preserve">3. GROUND LEASE FRAMEWORK</w:t>
      </w:r>
    </w:p>
    <w:p>
      <w:pPr>
        <w:pStyle w:val="Heading2"/>
      </w:pPr>
      <w:r>
        <w:t xml:space="preserve">What is a Ground Lease in the CLT Context?</w:t>
      </w:r>
    </w:p>
    <w:p>
      <w:pPr>
        <w:spacing w:after="180"/>
      </w:pPr>
      <w:r>
        <w:t xml:space="preserve">A ground lease is a long-term lease (typically 99 years, renewable) separating land ownership from improvement ownership. In the hybrid CLT model: the nonprofit retains fee simple title to land; the LLC (representing members) holds leasehold interest in the land and owns all improvements (structures, plantings, soil amendments).</w:t>
      </w:r>
    </w:p>
    <w:p>
      <w:pPr>
        <w:pStyle w:val="Heading2"/>
      </w:pPr>
      <w:r>
        <w:t xml:space="preserve">Standard CLT Ground Lease Terms</w:t>
      </w:r>
    </w:p>
    <w:p>
      <w:pPr>
        <w:pStyle w:val="ListParagraph"/>
        <w:numPr>
          <w:ilvl w:val="0"/>
          <w:numId w:val="2"/>
        </w:numPr>
      </w:pPr>
      <w:r>
        <w:t xml:space="preserve">Duration: 99 years, with automatic renewals for additional 99-year periods</w:t>
      </w:r>
    </w:p>
    <w:p>
      <w:pPr>
        <w:pStyle w:val="ListParagraph"/>
        <w:numPr>
          <w:ilvl w:val="0"/>
          <w:numId w:val="2"/>
        </w:numPr>
      </w:pPr>
      <w:r>
        <w:t xml:space="preserve">Commencement: Upon closing of land acquisition</w:t>
      </w:r>
    </w:p>
    <w:p>
      <w:pPr>
        <w:pStyle w:val="ListParagraph"/>
        <w:numPr>
          <w:ilvl w:val="0"/>
          <w:numId w:val="2"/>
        </w:numPr>
      </w:pPr>
      <w:r>
        <w:t xml:space="preserve">Rent: Nominal annual ground rent ($1 or similar symbolic amount) or calculated rent based on land value</w:t>
      </w:r>
    </w:p>
    <w:p>
      <w:pPr>
        <w:pStyle w:val="ListParagraph"/>
        <w:numPr>
          <w:ilvl w:val="0"/>
          <w:numId w:val="2"/>
        </w:numPr>
        <w:spacing w:after="180"/>
      </w:pPr>
      <w:r>
        <w:t xml:space="preserve">Renewal Terms: Automatic unless breach or abandonment by lessee</w:t>
      </w:r>
    </w:p>
    <w:p>
      <w:pPr>
        <w:pStyle w:val="Heading2"/>
      </w:pPr>
      <w:r>
        <w:t xml:space="preserve">Key Lease Provisions</w:t>
      </w:r>
    </w:p>
    <w:p>
      <w:pPr>
        <w:pStyle w:val="Heading3"/>
      </w:pPr>
      <w:r>
        <w:t xml:space="preserve">Permitted Uses</w:t>
      </w:r>
    </w:p>
    <w:p>
      <w:r>
        <w:t xml:space="preserve">The lease must specify permitted uses: agricultural production, community food programs, educational activities, environmental stewardship, and farmer/member residences (if applicable).</w:t>
      </w:r>
    </w:p>
    <w:p>
      <w:pPr>
        <w:pStyle w:val="ListParagraph"/>
        <w:numPr>
          <w:ilvl w:val="0"/>
          <w:numId w:val="2"/>
        </w:numPr>
        <w:spacing w:after="180"/>
      </w:pPr>
      <w:r>
        <w:t xml:space="preserve">Restrictions: Prohibition on commercial sale of land, mineral extraction, or incompatible industrial uses</w:t>
      </w:r>
    </w:p>
    <w:p>
      <w:pPr>
        <w:pStyle w:val="Heading3"/>
      </w:pPr>
      <w:r>
        <w:t xml:space="preserve">Improvement Ownership</w:t>
      </w:r>
    </w:p>
    <w:p>
      <w:r>
        <w:t xml:space="preserve">The lease clarifies that all structures, plantings, equipment, and soil enhancements are owned by the LLC (lessee) and constitute personal property subject to member interest. This separation allows members to build equity in improvements while nonprofit holds the land.</w:t>
      </w:r>
    </w:p>
    <w:p>
      <w:pPr>
        <w:pStyle w:val="ListParagraph"/>
        <w:numPr>
          <w:ilvl w:val="0"/>
          <w:numId w:val="2"/>
        </w:numPr>
        <w:spacing w:after="180"/>
      </w:pPr>
      <w:r>
        <w:t xml:space="preserve">Removal Rights: Members/LLC may remove improvements upon lease termination, subject to property condition requirements</w:t>
      </w:r>
    </w:p>
    <w:p>
      <w:pPr>
        <w:pStyle w:val="Heading3"/>
      </w:pPr>
      <w:r>
        <w:t xml:space="preserve">Transfer Restrictions</w:t>
      </w:r>
    </w:p>
    <w:p>
      <w:r>
        <w:t xml:space="preserve">Core CLT principle: A member's right to sell/transfer their interest must include restrictive covenants ensuring affordability, approved buyer requirements, and approval by the nonprofit board. This prevents speculation and ensures land remains in community control.</w:t>
      </w:r>
    </w:p>
    <w:p>
      <w:pPr>
        <w:pStyle w:val="ListParagraph"/>
        <w:numPr>
          <w:ilvl w:val="0"/>
          <w:numId w:val="2"/>
        </w:numPr>
      </w:pPr>
      <w:r>
        <w:t xml:space="preserve">Right of First Refusal: Nonprofit has right to purchase member's interest at sale price</w:t>
      </w:r>
    </w:p>
    <w:p>
      <w:pPr>
        <w:pStyle w:val="ListParagraph"/>
        <w:numPr>
          <w:ilvl w:val="0"/>
          <w:numId w:val="2"/>
        </w:numPr>
        <w:spacing w:after="180"/>
      </w:pPr>
      <w:r>
        <w:t xml:space="preserve">Approved Buyer Requirements: Transferee must be approved by nonprofit board and LLC membership</w:t>
      </w:r>
    </w:p>
    <w:p>
      <w:pPr>
        <w:pStyle w:val="Heading3"/>
      </w:pPr>
      <w:r>
        <w:t xml:space="preserve">Resale Formula / Appreciation Cap</w:t>
      </w:r>
    </w:p>
    <w:p>
      <w:r>
        <w:t xml:space="preserve">The CLT model employs appreciation caps to balance member equity growth with permanent affordability. When a member sells their interest, the lease specifies how proceeds are split:</w:t>
      </w:r>
    </w:p>
    <w:p>
      <w:pPr>
        <w:pStyle w:val="ListParagraph"/>
        <w:numPr>
          <w:ilvl w:val="0"/>
          <w:numId w:val="2"/>
        </w:numPr>
      </w:pPr>
      <w:r>
        <w:t xml:space="preserve">Fixed Rate Model: Member receives original cost of improvements plus 1.5% annual inflation adjustment; remainder returns to CLT</w:t>
      </w:r>
    </w:p>
    <w:p>
      <w:pPr>
        <w:pStyle w:val="ListParagraph"/>
        <w:numPr>
          <w:ilvl w:val="0"/>
          <w:numId w:val="2"/>
        </w:numPr>
      </w:pPr>
      <w:r>
        <w:t xml:space="preserve">Percentage of Appreciation Model: Member receives 25% of appraised appreciation since purchase; CLT retains 75% to fund affordability</w:t>
      </w:r>
    </w:p>
    <w:p>
      <w:pPr>
        <w:pStyle w:val="ListParagraph"/>
        <w:numPr>
          <w:ilvl w:val="0"/>
          <w:numId w:val="2"/>
        </w:numPr>
      </w:pPr>
      <w:r>
        <w:t xml:space="preserve">Cost-Plus Model: Member receives documented cost of improvements plus inflation; land value appreciation belongs to CLT</w:t>
      </w:r>
    </w:p>
    <w:p>
      <w:pPr>
        <w:pStyle w:val="ListParagraph"/>
        <w:numPr>
          <w:ilvl w:val="0"/>
          <w:numId w:val="2"/>
        </w:numPr>
        <w:spacing w:after="180"/>
      </w:pPr>
      <w:r>
        <w:t xml:space="preserve">RECOMMENDATION for SMF: Percentage of Appreciation Model (25/75 split) provides reasonable member returns while preserving community capital</w:t>
      </w:r>
    </w:p>
    <w:p>
      <w:pPr>
        <w:pStyle w:val="Heading2"/>
      </w:pPr>
      <w:r>
        <w:t xml:space="preserve">How Ground Lease Separates Land from Improvement Ownership</w:t>
      </w:r>
    </w:p>
    <w:p>
      <w:r>
        <w:t xml:space="preserve">This structure achieves critical CLT goals:</w:t>
      </w:r>
    </w:p>
    <w:p>
      <w:pPr>
        <w:pStyle w:val="ListParagraph"/>
        <w:numPr>
          <w:ilvl w:val="0"/>
          <w:numId w:val="2"/>
        </w:numPr>
      </w:pPr>
      <w:r>
        <w:t xml:space="preserve">Nonprofit retains fee simple title → ensures permanent community control</w:t>
      </w:r>
    </w:p>
    <w:p>
      <w:pPr>
        <w:pStyle w:val="ListParagraph"/>
        <w:numPr>
          <w:ilvl w:val="0"/>
          <w:numId w:val="2"/>
        </w:numPr>
      </w:pPr>
      <w:r>
        <w:t xml:space="preserve">Members build equity in improvements → creates financial incentive for stewardship</w:t>
      </w:r>
    </w:p>
    <w:p>
      <w:pPr>
        <w:pStyle w:val="ListParagraph"/>
        <w:numPr>
          <w:ilvl w:val="0"/>
          <w:numId w:val="2"/>
        </w:numPr>
      </w:pPr>
      <w:r>
        <w:t xml:space="preserve">Land value remains constant → prevents speculation</w:t>
      </w:r>
    </w:p>
    <w:p>
      <w:pPr>
        <w:pStyle w:val="ListParagraph"/>
        <w:numPr>
          <w:ilvl w:val="0"/>
          <w:numId w:val="2"/>
        </w:numPr>
        <w:spacing w:after="240"/>
      </w:pPr>
      <w:r>
        <w:t xml:space="preserve">Appreciation caps → affordability preserved for future farmers</w:t>
      </w:r>
    </w:p>
    <w:p>
      <w:r>
        <w:br w:type="page"/>
      </w:r>
    </w:p>
    <w:p>
      <w:pPr>
        <w:pStyle w:val="Heading1"/>
      </w:pPr>
      <w:r>
        <w:t xml:space="preserve">4. MEMBER EXIT &amp; APPRECIATION CAP TERMS</w:t>
      </w:r>
    </w:p>
    <w:p>
      <w:pPr>
        <w:pStyle w:val="Heading2"/>
      </w:pPr>
      <w:r>
        <w:t xml:space="preserve">Exit Scenarios</w:t>
      </w:r>
    </w:p>
    <w:p>
      <w:pPr>
        <w:pStyle w:val="Heading3"/>
      </w:pPr>
      <w:r>
        <w:t xml:space="preserve">Voluntary Departure</w:t>
      </w:r>
    </w:p>
    <w:p>
      <w:r>
        <w:t xml:space="preserve">A member may choose to exit by notifying the LLC and nonprofit 90 days in advance. The operating agreement must specify:</w:t>
      </w:r>
    </w:p>
    <w:p>
      <w:pPr>
        <w:pStyle w:val="ListParagraph"/>
        <w:numPr>
          <w:ilvl w:val="0"/>
          <w:numId w:val="2"/>
        </w:numPr>
      </w:pPr>
      <w:r>
        <w:t xml:space="preserve">Member interest is valued per ground lease appreciation formula</w:t>
      </w:r>
    </w:p>
    <w:p>
      <w:pPr>
        <w:pStyle w:val="ListParagraph"/>
        <w:numPr>
          <w:ilvl w:val="0"/>
          <w:numId w:val="2"/>
        </w:numPr>
      </w:pPr>
      <w:r>
        <w:t xml:space="preserve">Nonprofit has 30-day right of first refusal</w:t>
      </w:r>
    </w:p>
    <w:p>
      <w:pPr>
        <w:pStyle w:val="ListParagraph"/>
        <w:numPr>
          <w:ilvl w:val="0"/>
          <w:numId w:val="2"/>
        </w:numPr>
      </w:pPr>
      <w:r>
        <w:t xml:space="preserve">If nonprofit does not purchase, member may sell to approved buyer</w:t>
      </w:r>
    </w:p>
    <w:p>
      <w:pPr>
        <w:pStyle w:val="ListParagraph"/>
        <w:numPr>
          <w:ilvl w:val="0"/>
          <w:numId w:val="2"/>
        </w:numPr>
        <w:spacing w:after="120"/>
      </w:pPr>
      <w:r>
        <w:t xml:space="preserve">Buyout terms: Member receives proceeds per appreciation cap formula</w:t>
      </w:r>
    </w:p>
    <w:p>
      <w:pPr>
        <w:pStyle w:val="Heading3"/>
      </w:pPr>
      <w:r>
        <w:t xml:space="preserve">Involuntary Removal</w:t>
      </w:r>
    </w:p>
    <w:p>
      <w:r>
        <w:t xml:space="preserve">Grounds for removal (specified in operating agreement):</w:t>
      </w:r>
    </w:p>
    <w:p>
      <w:pPr>
        <w:pStyle w:val="ListParagraph"/>
        <w:numPr>
          <w:ilvl w:val="0"/>
          <w:numId w:val="2"/>
        </w:numPr>
      </w:pPr>
      <w:r>
        <w:t xml:space="preserve">Gross breach of ground lease (e.g., prohibited use, environmental damage)</w:t>
      </w:r>
    </w:p>
    <w:p>
      <w:pPr>
        <w:pStyle w:val="ListParagraph"/>
        <w:numPr>
          <w:ilvl w:val="0"/>
          <w:numId w:val="2"/>
        </w:numPr>
      </w:pPr>
      <w:r>
        <w:t xml:space="preserve">Non-payment of ground rent or LLC obligations</w:t>
      </w:r>
    </w:p>
    <w:p>
      <w:pPr>
        <w:pStyle w:val="ListParagraph"/>
        <w:numPr>
          <w:ilvl w:val="0"/>
          <w:numId w:val="2"/>
        </w:numPr>
      </w:pPr>
      <w:r>
        <w:t xml:space="preserve">Failure to maintain property insurance and tax compliance</w:t>
      </w:r>
    </w:p>
    <w:p>
      <w:pPr>
        <w:pStyle w:val="ListParagraph"/>
        <w:numPr>
          <w:ilvl w:val="0"/>
          <w:numId w:val="2"/>
        </w:numPr>
      </w:pPr>
      <w:r>
        <w:t xml:space="preserve">Persistent violation of CLT stewardship principles</w:t>
      </w:r>
    </w:p>
    <w:p>
      <w:pPr>
        <w:pStyle w:val="ListParagraph"/>
        <w:numPr>
          <w:ilvl w:val="0"/>
          <w:numId w:val="2"/>
        </w:numPr>
        <w:spacing w:after="120"/>
      </w:pPr>
      <w:r>
        <w:t xml:space="preserve">Procedure: Notice and 60-day cure period; hearing before expulsion</w:t>
      </w:r>
    </w:p>
    <w:p>
      <w:pPr>
        <w:pStyle w:val="Heading3"/>
      </w:pPr>
      <w:r>
        <w:t xml:space="preserve">Death or Incapacity</w:t>
      </w:r>
    </w:p>
    <w:p>
      <w:r>
        <w:t xml:space="preserve">Operating agreement should address estate succession:</w:t>
      </w:r>
    </w:p>
    <w:p>
      <w:pPr>
        <w:pStyle w:val="ListParagraph"/>
        <w:numPr>
          <w:ilvl w:val="0"/>
          <w:numId w:val="2"/>
        </w:numPr>
      </w:pPr>
      <w:r>
        <w:t xml:space="preserve">Membership interest transfers to estate per will or intestacy</w:t>
      </w:r>
    </w:p>
    <w:p>
      <w:pPr>
        <w:pStyle w:val="ListParagraph"/>
        <w:numPr>
          <w:ilvl w:val="0"/>
          <w:numId w:val="2"/>
        </w:numPr>
      </w:pPr>
      <w:r>
        <w:t xml:space="preserve">Estate or heirs have 180 days to arrange buyout or sale</w:t>
      </w:r>
    </w:p>
    <w:p>
      <w:pPr>
        <w:pStyle w:val="ListParagraph"/>
        <w:numPr>
          <w:ilvl w:val="0"/>
          <w:numId w:val="2"/>
        </w:numPr>
        <w:spacing w:after="180"/>
      </w:pPr>
      <w:r>
        <w:t xml:space="preserve">Nonprofit has right of first refusal during this period</w:t>
      </w:r>
    </w:p>
    <w:p>
      <w:pPr>
        <w:pStyle w:val="Heading2"/>
      </w:pPr>
      <w:r>
        <w:t xml:space="preserve">Appreciation Cap Models (Detailed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pPr>
              <w:jc w:val="center"/>
            </w:pPr>
            <w:r>
              <w:rPr>
                <w:b/>
                <w:bCs/>
              </w:rPr>
              <w:t xml:space="preserve">Model</w:t>
            </w:r>
          </w:p>
        </w:tc>
        <w:tc>
          <w:tcPr>
            <w:tcW w:type="dxa" w:w="351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pPr>
              <w:jc w:val="center"/>
            </w:pPr>
            <w:r>
              <w:rPr>
                <w:b/>
                <w:bCs/>
              </w:rPr>
              <w:t xml:space="preserve">Formula</w:t>
            </w:r>
          </w:p>
        </w:tc>
        <w:tc>
          <w:tcPr>
            <w:tcW w:type="dxa" w:w="351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pPr>
              <w:jc w:val="center"/>
            </w:pPr>
            <w:r>
              <w:rPr>
                <w:b/>
                <w:bCs/>
              </w:rPr>
              <w:t xml:space="preserve">Pros/Cons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Fixed Rate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Cost of improvements + 1.5% annual inflation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Predictable; conservative; strong affordability</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Percentage of Appreciation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25% of appraised appreciation; CLT retains 75%</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Balanced; respects member equity; preserves community capital (RECOMMENDED)</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Cost-Plus</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Documented improvement costs + inflation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Requires documentation; prevents speculation; good affordability</w:t>
            </w:r>
          </w:p>
        </w:tc>
      </w:tr>
    </w:tbl>
    <w:p>
      <w:pPr>
        <w:spacing w:after="180"/>
      </w:pPr>
      <w:r>
        <w:t xml:space="preserve"/>
      </w:r>
    </w:p>
    <w:p>
      <w:pPr>
        <w:pStyle w:val="Heading2"/>
      </w:pPr>
      <w:r>
        <w:t xml:space="preserve">Buyback Mechanics</w:t>
      </w:r>
    </w:p>
    <w:p>
      <w:r>
        <w:t xml:space="preserve">When a member exits, the buyback process follows this timeline:</w:t>
      </w:r>
    </w:p>
    <w:p>
      <w:pPr>
        <w:pStyle w:val="ListParagraph"/>
        <w:numPr>
          <w:ilvl w:val="0"/>
          <w:numId w:val="3"/>
        </w:numPr>
      </w:pPr>
      <w:r>
        <w:t xml:space="preserve">Member notifies LLC and nonprofit of intent to sell</w:t>
      </w:r>
    </w:p>
    <w:p>
      <w:pPr>
        <w:pStyle w:val="ListParagraph"/>
        <w:numPr>
          <w:ilvl w:val="0"/>
          <w:numId w:val="3"/>
        </w:numPr>
      </w:pPr>
      <w:r>
        <w:t xml:space="preserve">Property is appraised independently by licensed appraiser</w:t>
      </w:r>
    </w:p>
    <w:p>
      <w:pPr>
        <w:pStyle w:val="ListParagraph"/>
        <w:numPr>
          <w:ilvl w:val="0"/>
          <w:numId w:val="3"/>
        </w:numPr>
      </w:pPr>
      <w:r>
        <w:t xml:space="preserve">Member interest is calculated per appreciation cap formula</w:t>
      </w:r>
    </w:p>
    <w:p>
      <w:pPr>
        <w:pStyle w:val="ListParagraph"/>
        <w:numPr>
          <w:ilvl w:val="0"/>
          <w:numId w:val="3"/>
        </w:numPr>
      </w:pPr>
      <w:r>
        <w:t xml:space="preserve">Nonprofit has 30 days to exercise right of first refusal</w:t>
      </w:r>
    </w:p>
    <w:p>
      <w:pPr>
        <w:pStyle w:val="ListParagraph"/>
        <w:numPr>
          <w:ilvl w:val="0"/>
          <w:numId w:val="3"/>
        </w:numPr>
      </w:pPr>
      <w:r>
        <w:t xml:space="preserve">If nonprofit declines, member may market to approved buyers</w:t>
      </w:r>
    </w:p>
    <w:p>
      <w:pPr>
        <w:pStyle w:val="ListParagraph"/>
        <w:numPr>
          <w:ilvl w:val="0"/>
          <w:numId w:val="3"/>
        </w:numPr>
        <w:spacing w:after="180"/>
      </w:pPr>
      <w:r>
        <w:t xml:space="preserve">Sale closes; member receives appraised member interest value</w:t>
      </w:r>
    </w:p>
    <w:p>
      <w:pPr>
        <w:pStyle w:val="Heading2"/>
      </w:pPr>
      <w:r>
        <w:t xml:space="preserve">Forfeiture Conditions</w:t>
      </w:r>
    </w:p>
    <w:p>
      <w:r>
        <w:t xml:space="preserve">The operating agreement should specify forfeiture (loss of equity) if:</w:t>
      </w:r>
    </w:p>
    <w:p>
      <w:pPr>
        <w:pStyle w:val="ListParagraph"/>
        <w:numPr>
          <w:ilvl w:val="0"/>
          <w:numId w:val="2"/>
        </w:numPr>
      </w:pPr>
      <w:r>
        <w:t xml:space="preserve">Member abandons property (absence &gt;12 months without notice)</w:t>
      </w:r>
    </w:p>
    <w:p>
      <w:pPr>
        <w:pStyle w:val="ListParagraph"/>
        <w:numPr>
          <w:ilvl w:val="0"/>
          <w:numId w:val="2"/>
        </w:numPr>
      </w:pPr>
      <w:r>
        <w:t xml:space="preserve">Member fails to remedy lease breach after 60-day cure period</w:t>
      </w:r>
    </w:p>
    <w:p>
      <w:pPr>
        <w:pStyle w:val="ListParagraph"/>
        <w:numPr>
          <w:ilvl w:val="0"/>
          <w:numId w:val="2"/>
        </w:numPr>
      </w:pPr>
      <w:r>
        <w:t xml:space="preserve">Member engages in illegal activity on property</w:t>
      </w:r>
    </w:p>
    <w:p>
      <w:pPr>
        <w:pStyle w:val="ListParagraph"/>
        <w:numPr>
          <w:ilvl w:val="0"/>
          <w:numId w:val="2"/>
        </w:numPr>
        <w:spacing w:after="240"/>
      </w:pPr>
      <w:r>
        <w:t xml:space="preserve">Forfeiture is rare and requires board vote with supermajority; proceeds go to CLT</w:t>
      </w:r>
    </w:p>
    <w:p>
      <w:r>
        <w:br w:type="page"/>
      </w:r>
    </w:p>
    <w:p>
      <w:pPr>
        <w:pStyle w:val="Heading1"/>
      </w:pPr>
      <w:r>
        <w:t xml:space="preserve">5. MULTI-STATE REFERENCE GUIDE: STATE-SPECIFIC CONSIDERATIONS</w:t>
      </w:r>
    </w:p>
    <w:p>
      <w:pPr>
        <w:pStyle w:val="Heading2"/>
      </w:pPr>
      <w:r>
        <w:t xml:space="preserve">Community Land Trust Legislation by State</w:t>
      </w:r>
    </w:p>
    <w:p>
      <w:r>
        <w:t xml:space="preserve">Most states do not have a specific Community Land Trust Act. CLTs operate under general nonprofit and LLC statutes. Your CLT must construct its framework using standard statutory authorities. Some states have dedicated CLT enabling legislation—research your state’s provisions.</w:t>
      </w:r>
    </w:p>
    <w:p>
      <w:pPr>
        <w:pStyle w:val="ListParagraph"/>
        <w:numPr>
          <w:ilvl w:val="0"/>
          <w:numId w:val="2"/>
        </w:numPr>
        <w:spacing w:after="180"/>
      </w:pPr>
      <w:r>
        <w:t xml:space="preserve">Consequence: Ground leases and appreciation caps must be carefully drafted as private contractual mechanisms; they are enforceable as property law instruments but lack statutory CLT protections</w:t>
      </w:r>
    </w:p>
    <w:p>
      <w:pPr>
        <w:pStyle w:val="Heading2"/>
      </w:pPr>
      <w:r>
        <w:t xml:space="preserve">Applicable State Statutes (Examples from Multiple States)</w:t>
      </w:r>
    </w:p>
    <w:p>
      <w:r>
        <w:rPr>
          <w:b/>
          <w:bCs/>
        </w:rPr>
        <w:t xml:space="preserve">Nonprofit Corporations: </w:t>
      </w:r>
      <w:r>
        <w:t xml:space="preserve">Check your state’s Nonprofit Corporations Act (example: Ark. Code Ann. § 4-33-101 et seq.)</w:t>
      </w:r>
    </w:p>
    <w:p>
      <w:pPr>
        <w:pStyle w:val="ListParagraph"/>
        <w:numPr>
          <w:ilvl w:val="0"/>
          <w:numId w:val="2"/>
        </w:numPr>
      </w:pPr>
      <w:r>
        <w:t xml:space="preserve">Governs formation, governance, member/director duties, amendments</w:t>
      </w:r>
    </w:p>
    <w:p>
      <w:pPr>
        <w:pStyle w:val="ListParagraph"/>
        <w:numPr>
          <w:ilvl w:val="0"/>
          <w:numId w:val="2"/>
        </w:numPr>
        <w:spacing w:after="100"/>
      </w:pPr>
      <w:r>
        <w:t xml:space="preserve">No special CLT provisions; SMF must comply with standard nonprofit law</w:t>
      </w:r>
    </w:p>
    <w:p>
      <w:r>
        <w:rPr>
          <w:b/>
          <w:bCs/>
        </w:rPr>
        <w:t xml:space="preserve">Limited Liability Companies: </w:t>
      </w:r>
      <w:r>
        <w:t xml:space="preserve">Check your state’s LLC Act (example: Ark. Code Ann. § 4-32-101 et seq.)</w:t>
      </w:r>
    </w:p>
    <w:p>
      <w:pPr>
        <w:pStyle w:val="ListParagraph"/>
        <w:numPr>
          <w:ilvl w:val="0"/>
          <w:numId w:val="2"/>
        </w:numPr>
      </w:pPr>
      <w:r>
        <w:t xml:space="preserve">Governs LLC formation, operating agreements, member rights</w:t>
      </w:r>
    </w:p>
    <w:p>
      <w:pPr>
        <w:pStyle w:val="ListParagraph"/>
        <w:numPr>
          <w:ilvl w:val="0"/>
          <w:numId w:val="2"/>
        </w:numPr>
      </w:pPr>
      <w:r>
        <w:t xml:space="preserve">Allows broad contractual flexibility in operating agreement</w:t>
      </w:r>
    </w:p>
    <w:p>
      <w:pPr>
        <w:pStyle w:val="ListParagraph"/>
        <w:numPr>
          <w:ilvl w:val="0"/>
          <w:numId w:val="2"/>
        </w:numPr>
        <w:spacing w:after="100"/>
      </w:pPr>
      <w:r>
        <w:t xml:space="preserve">Specific statutes vary by state: Operating agreement controls member interests and governance (consult your state’s LLC code)</w:t>
      </w:r>
    </w:p>
    <w:p>
      <w:r>
        <w:rPr>
          <w:b/>
          <w:bCs/>
        </w:rPr>
        <w:t xml:space="preserve">Property Tax: </w:t>
      </w:r>
      <w:r>
        <w:t xml:space="preserve">Check your state’s property tax exemption statute for nonprofits</w:t>
      </w:r>
    </w:p>
    <w:p>
      <w:pPr>
        <w:pStyle w:val="ListParagraph"/>
        <w:numPr>
          <w:ilvl w:val="0"/>
          <w:numId w:val="2"/>
        </w:numPr>
      </w:pPr>
      <w:r>
        <w:t xml:space="preserve">Land owned by 501(c)(3) nonprofit CLT is exempt from property tax</w:t>
      </w:r>
    </w:p>
    <w:p>
      <w:pPr>
        <w:pStyle w:val="ListParagraph"/>
        <w:numPr>
          <w:ilvl w:val="0"/>
          <w:numId w:val="2"/>
        </w:numPr>
      </w:pPr>
      <w:r>
        <w:t xml:space="preserve">Exemption requires dedication to tax-exempt charitable use (community land stewardship)</w:t>
      </w:r>
    </w:p>
    <w:p>
      <w:pPr>
        <w:pStyle w:val="ListParagraph"/>
        <w:numPr>
          <w:ilvl w:val="0"/>
          <w:numId w:val="2"/>
        </w:numPr>
        <w:spacing w:after="100"/>
      </w:pPr>
      <w:r>
        <w:t xml:space="preserve">Must annually file exemption claim with county assessor</w:t>
      </w:r>
    </w:p>
    <w:p>
      <w:r>
        <w:rPr>
          <w:b/>
          <w:bCs/>
        </w:rPr>
        <w:t xml:space="preserve">Real Property &amp; Ground Leases: </w:t>
      </w:r>
      <w:r>
        <w:t xml:space="preserve">Check your state’s real property and lease statutes</w:t>
      </w:r>
    </w:p>
    <w:p>
      <w:pPr>
        <w:pStyle w:val="ListParagraph"/>
        <w:numPr>
          <w:ilvl w:val="0"/>
          <w:numId w:val="2"/>
        </w:numPr>
      </w:pPr>
      <w:r>
        <w:t xml:space="preserve">Ground leases are valid leasehold interests in real property</w:t>
      </w:r>
    </w:p>
    <w:p>
      <w:pPr>
        <w:pStyle w:val="ListParagraph"/>
        <w:numPr>
          <w:ilvl w:val="0"/>
          <w:numId w:val="2"/>
        </w:numPr>
      </w:pPr>
      <w:r>
        <w:t xml:space="preserve">Must be recorded in county land records for enforceability</w:t>
      </w:r>
    </w:p>
    <w:p>
      <w:pPr>
        <w:pStyle w:val="ListParagraph"/>
        <w:numPr>
          <w:ilvl w:val="0"/>
          <w:numId w:val="2"/>
        </w:numPr>
        <w:spacing w:after="180"/>
      </w:pPr>
      <w:r>
        <w:t xml:space="preserve">Renewal and assignment provisions are enforceable if clearly stated</w:t>
      </w:r>
    </w:p>
    <w:p>
      <w:pPr>
        <w:pStyle w:val="Heading2"/>
      </w:pPr>
      <w:r>
        <w:t xml:space="preserve">Property Tax Implications for CLT-Owned Land</w:t>
      </w:r>
    </w:p>
    <w:p>
      <w:r>
        <w:t xml:space="preserve">Major advantage of the nonprofit CLT structure: land is exempt from property tax.</w:t>
      </w:r>
    </w:p>
    <w:p>
      <w:pPr>
        <w:pStyle w:val="ListParagraph"/>
        <w:numPr>
          <w:ilvl w:val="0"/>
          <w:numId w:val="2"/>
        </w:numPr>
      </w:pPr>
      <w:r>
        <w:t xml:space="preserve">Calculation: Property tax savings = appraised land value × county tax rate</w:t>
      </w:r>
    </w:p>
    <w:p>
      <w:pPr>
        <w:pStyle w:val="ListParagraph"/>
        <w:numPr>
          <w:ilvl w:val="0"/>
          <w:numId w:val="2"/>
        </w:numPr>
      </w:pPr>
      <w:r>
        <w:t xml:space="preserve">If SMF owns 100 acres appraised at $500/acre, worth $50,000, and county rate is 1.2%, annual savings = $600</w:t>
      </w:r>
    </w:p>
    <w:p>
      <w:pPr>
        <w:pStyle w:val="ListParagraph"/>
        <w:numPr>
          <w:ilvl w:val="0"/>
          <w:numId w:val="2"/>
        </w:numPr>
      </w:pPr>
      <w:r>
        <w:t xml:space="preserve">Savings compound over decades; critical to CLT economics</w:t>
      </w:r>
    </w:p>
    <w:p>
      <w:pPr>
        <w:pStyle w:val="ListParagraph"/>
        <w:numPr>
          <w:ilvl w:val="0"/>
          <w:numId w:val="2"/>
        </w:numPr>
        <w:spacing w:after="100"/>
      </w:pPr>
      <w:r>
        <w:t xml:space="preserve">LLC operating entity may still be assessed for improvements (buildings, greenhouses); discuss with assessor</w:t>
      </w:r>
    </w:p>
    <w:p>
      <w:pPr>
        <w:pStyle w:val="Heading2"/>
      </w:pPr>
      <w:r>
        <w:t xml:space="preserve">Homestead Exemption Applicability by State</w:t>
      </w:r>
    </w:p>
    <w:p>
      <w:r>
        <w:t xml:space="preserve">Most states provide homestead exemptions for principal residences. Relevance to your CLT depends on whether members live on land. Check your state’s homestead exemption statute and eligibility requirements:</w:t>
      </w:r>
    </w:p>
    <w:p>
      <w:pPr>
        <w:pStyle w:val="ListParagraph"/>
        <w:numPr>
          <w:ilvl w:val="0"/>
          <w:numId w:val="2"/>
        </w:numPr>
      </w:pPr>
      <w:r>
        <w:t xml:space="preserve">If members reside on CLT land: Each member's residence may qualify for state homestead exemption (reduces assessed value)</w:t>
      </w:r>
    </w:p>
    <w:p>
      <w:pPr>
        <w:pStyle w:val="ListParagraph"/>
        <w:numPr>
          <w:ilvl w:val="0"/>
          <w:numId w:val="2"/>
        </w:numPr>
      </w:pPr>
      <w:r>
        <w:t xml:space="preserve">Homestead exemption does NOT apply to nonprofit-owned land (only to individual owner-occupants)</w:t>
      </w:r>
    </w:p>
    <w:p>
      <w:pPr>
        <w:pStyle w:val="ListParagraph"/>
        <w:numPr>
          <w:ilvl w:val="0"/>
          <w:numId w:val="2"/>
        </w:numPr>
        <w:spacing w:after="180"/>
      </w:pPr>
      <w:r>
        <w:t xml:space="preserve">Strategy: Designate residential structures as member property (separate from land lease) to enable individual homestead claims</w:t>
      </w:r>
    </w:p>
    <w:p>
      <w:pPr>
        <w:pStyle w:val="Heading2"/>
      </w:pPr>
      <w:r>
        <w:t xml:space="preserve">Recording Requirements for Ground Leases</w:t>
      </w:r>
    </w:p>
    <w:p>
      <w:r>
        <w:t xml:space="preserve">Ground leases must be recorded in county land records to be enforceable against third parties. Process:</w:t>
      </w:r>
    </w:p>
    <w:p>
      <w:pPr>
        <w:pStyle w:val="ListParagraph"/>
        <w:numPr>
          <w:ilvl w:val="0"/>
          <w:numId w:val="3"/>
        </w:numPr>
      </w:pPr>
      <w:r>
        <w:t xml:space="preserve">Draft final ground lease agreement</w:t>
      </w:r>
    </w:p>
    <w:p>
      <w:pPr>
        <w:pStyle w:val="ListParagraph"/>
        <w:numPr>
          <w:ilvl w:val="0"/>
          <w:numId w:val="3"/>
        </w:numPr>
      </w:pPr>
      <w:r>
        <w:t xml:space="preserve">Obtain county clerk's office recording requirements (format, certified copies)</w:t>
      </w:r>
    </w:p>
    <w:p>
      <w:pPr>
        <w:pStyle w:val="ListParagraph"/>
        <w:numPr>
          <w:ilvl w:val="0"/>
          <w:numId w:val="3"/>
        </w:numPr>
      </w:pPr>
      <w:r>
        <w:t xml:space="preserve">Record in county where property is located</w:t>
      </w:r>
    </w:p>
    <w:p>
      <w:pPr>
        <w:pStyle w:val="ListParagraph"/>
        <w:numPr>
          <w:ilvl w:val="0"/>
          <w:numId w:val="3"/>
        </w:numPr>
        <w:spacing w:after="180"/>
      </w:pPr>
      <w:r>
        <w:t xml:space="preserve">Record any lease amendments, assignments, or renewal notices</w:t>
      </w:r>
    </w:p>
    <w:p>
      <w:pPr>
        <w:pStyle w:val="Heading2"/>
      </w:pPr>
      <w:r>
        <w:t xml:space="preserve">Case Law Principles on Community Ownership</w:t>
      </w:r>
    </w:p>
    <w:p>
      <w:r>
        <w:t xml:space="preserve">Most states’ courts have not addressed CLTs specifically. However, relevant principles on nonprofit property and ground leases are consistent across jurisdictions:</w:t>
      </w:r>
    </w:p>
    <w:p>
      <w:pPr>
        <w:pStyle w:val="ListParagraph"/>
        <w:numPr>
          <w:ilvl w:val="0"/>
          <w:numId w:val="2"/>
        </w:numPr>
      </w:pPr>
      <w:r>
        <w:t xml:space="preserve">Nonprofit charitable property is protected from forced sale if dedicated to tax-exempt use</w:t>
      </w:r>
    </w:p>
    <w:p>
      <w:pPr>
        <w:pStyle w:val="ListParagraph"/>
        <w:numPr>
          <w:ilvl w:val="0"/>
          <w:numId w:val="2"/>
        </w:numPr>
      </w:pPr>
      <w:r>
        <w:t xml:space="preserve">Ground leases are binding contracts; renewal clauses are enforceable if unambiguous</w:t>
      </w:r>
    </w:p>
    <w:p>
      <w:pPr>
        <w:pStyle w:val="ListParagraph"/>
        <w:numPr>
          <w:ilvl w:val="0"/>
          <w:numId w:val="2"/>
        </w:numPr>
        <w:spacing w:after="240"/>
      </w:pPr>
      <w:r>
        <w:t xml:space="preserve">Most states respect member agreements in LLCs as binding without court intervention</w:t>
      </w:r>
    </w:p>
    <w:p>
      <w:r>
        <w:br w:type="page"/>
      </w:r>
    </w:p>
    <w:p>
      <w:pPr>
        <w:pStyle w:val="Heading1"/>
      </w:pPr>
      <w:r>
        <w:t xml:space="preserve">6. FORMATION ROADMAP</w:t>
      </w:r>
    </w:p>
    <w:p>
      <w:r>
        <w:t xml:space="preserve">This section outlines the step-by-step process to establish SMF's hybrid nonprofit CLT + LLC structure.</w:t>
      </w:r>
    </w:p>
    <w:p>
      <w:pPr>
        <w:pStyle w:val="Heading3"/>
      </w:pPr>
      <w:r>
        <w:t xml:space="preserve">Step 1: Draft and Adopt Articles of Incorporation (Nonprofit CLT)</w:t>
      </w:r>
    </w:p>
    <w:p>
      <w:r>
        <w:rPr>
          <w:b/>
          <w:bCs/>
        </w:rPr>
        <w:t xml:space="preserve">Timeline: </w:t>
      </w:r>
      <w:r>
        <w:t xml:space="preserve">1 week</w:t>
      </w:r>
    </w:p>
    <w:p>
      <w:r>
        <w:t xml:space="preserve">Work with a licensed attorney in your state to draft Articles of Incorporation specifying:</w:t>
      </w:r>
    </w:p>
    <w:p>
      <w:pPr>
        <w:pStyle w:val="ListParagraph"/>
        <w:numPr>
          <w:ilvl w:val="0"/>
          <w:numId w:val="2"/>
        </w:numPr>
      </w:pPr>
      <w:r>
        <w:t xml:space="preserve">Legal name: Sovereign Misfit Farm Community Land Trust, Inc.</w:t>
      </w:r>
    </w:p>
    <w:p>
      <w:pPr>
        <w:pStyle w:val="ListParagraph"/>
        <w:numPr>
          <w:ilvl w:val="0"/>
          <w:numId w:val="2"/>
        </w:numPr>
      </w:pPr>
      <w:r>
        <w:t xml:space="preserve">Mission statement emphasizing community land stewardship</w:t>
      </w:r>
    </w:p>
    <w:p>
      <w:pPr>
        <w:pStyle w:val="ListParagraph"/>
        <w:numPr>
          <w:ilvl w:val="0"/>
          <w:numId w:val="2"/>
        </w:numPr>
      </w:pPr>
      <w:r>
        <w:t xml:space="preserve">Tax-exempt purpose (charitable, educational, agricultural)</w:t>
      </w:r>
    </w:p>
    <w:p>
      <w:pPr>
        <w:pStyle w:val="ListParagraph"/>
        <w:numPr>
          <w:ilvl w:val="0"/>
          <w:numId w:val="2"/>
        </w:numPr>
      </w:pPr>
      <w:r>
        <w:t xml:space="preserve">Board structure (initial board of directors)</w:t>
      </w:r>
    </w:p>
    <w:p>
      <w:pPr>
        <w:pStyle w:val="ListParagraph"/>
        <w:numPr>
          <w:ilvl w:val="0"/>
          <w:numId w:val="2"/>
        </w:numPr>
        <w:spacing w:after="120"/>
      </w:pPr>
      <w:r>
        <w:t xml:space="preserve">Bylaws (governance, meetings, voting)</w:t>
      </w:r>
    </w:p>
    <w:p>
      <w:pPr>
        <w:pStyle w:val="Heading3"/>
      </w:pPr>
      <w:r>
        <w:t xml:space="preserve">Step 2: File with Your State’s Secretary of State</w:t>
      </w:r>
    </w:p>
    <w:p>
      <w:r>
        <w:rPr>
          <w:b/>
          <w:bCs/>
        </w:rPr>
        <w:t xml:space="preserve">Timeline: </w:t>
      </w:r>
      <w:r>
        <w:t xml:space="preserve">1-2 weeks</w:t>
      </w:r>
    </w:p>
    <w:p>
      <w:r>
        <w:t xml:space="preserve">Submit Articles of Incorporation to Your State’s Secretary of State:</w:t>
      </w:r>
    </w:p>
    <w:p>
      <w:pPr>
        <w:pStyle w:val="ListParagraph"/>
        <w:numPr>
          <w:ilvl w:val="0"/>
          <w:numId w:val="2"/>
        </w:numPr>
      </w:pPr>
      <w:r>
        <w:t xml:space="preserve">Filing fee: ~$100 (verify current fee with Secretary of State)</w:t>
      </w:r>
    </w:p>
    <w:p>
      <w:pPr>
        <w:pStyle w:val="ListParagraph"/>
        <w:numPr>
          <w:ilvl w:val="0"/>
          <w:numId w:val="2"/>
        </w:numPr>
      </w:pPr>
      <w:r>
        <w:t xml:space="preserve">Process time: 5-7 business days</w:t>
      </w:r>
    </w:p>
    <w:p>
      <w:pPr>
        <w:pStyle w:val="ListParagraph"/>
        <w:numPr>
          <w:ilvl w:val="0"/>
          <w:numId w:val="2"/>
        </w:numPr>
        <w:spacing w:after="120"/>
      </w:pPr>
      <w:r>
        <w:t xml:space="preserve">Upon approval, obtain certified copy of Articles of Incorporation</w:t>
      </w:r>
    </w:p>
    <w:p>
      <w:pPr>
        <w:pStyle w:val="Heading3"/>
      </w:pPr>
      <w:r>
        <w:t xml:space="preserve">Step 3: Draft and Adopt Bylaws</w:t>
      </w:r>
    </w:p>
    <w:p>
      <w:r>
        <w:rPr>
          <w:b/>
          <w:bCs/>
        </w:rPr>
        <w:t xml:space="preserve">Timeline: </w:t>
      </w:r>
      <w:r>
        <w:t xml:space="preserve">2 weeks</w:t>
      </w:r>
    </w:p>
    <w:p>
      <w:r>
        <w:t xml:space="preserve">Board adopts bylaws specifying governance rules (concurrent with Step 1-2):</w:t>
      </w:r>
    </w:p>
    <w:p>
      <w:pPr>
        <w:pStyle w:val="ListParagraph"/>
        <w:numPr>
          <w:ilvl w:val="0"/>
          <w:numId w:val="2"/>
        </w:numPr>
      </w:pPr>
      <w:r>
        <w:t xml:space="preserve">Member rights and responsibilities</w:t>
      </w:r>
    </w:p>
    <w:p>
      <w:pPr>
        <w:pStyle w:val="ListParagraph"/>
        <w:numPr>
          <w:ilvl w:val="0"/>
          <w:numId w:val="2"/>
        </w:numPr>
      </w:pPr>
      <w:r>
        <w:t xml:space="preserve">Board composition, election, removal</w:t>
      </w:r>
    </w:p>
    <w:p>
      <w:pPr>
        <w:pStyle w:val="ListParagraph"/>
        <w:numPr>
          <w:ilvl w:val="0"/>
          <w:numId w:val="2"/>
        </w:numPr>
      </w:pPr>
      <w:r>
        <w:t xml:space="preserve">Meeting procedures, notice, quorum</w:t>
      </w:r>
    </w:p>
    <w:p>
      <w:pPr>
        <w:pStyle w:val="ListParagraph"/>
        <w:numPr>
          <w:ilvl w:val="0"/>
          <w:numId w:val="2"/>
        </w:numPr>
        <w:spacing w:after="120"/>
      </w:pPr>
      <w:r>
        <w:t xml:space="preserve">Amendment procedures</w:t>
      </w:r>
    </w:p>
    <w:p>
      <w:pPr>
        <w:pStyle w:val="Heading3"/>
      </w:pPr>
      <w:r>
        <w:t xml:space="preserve">Step 4: Apply for EIN (Employer Identification Number)</w:t>
      </w:r>
    </w:p>
    <w:p>
      <w:r>
        <w:rPr>
          <w:b/>
          <w:bCs/>
        </w:rPr>
        <w:t xml:space="preserve">Timeline: </w:t>
      </w:r>
      <w:r>
        <w:t xml:space="preserve">1 week</w:t>
      </w:r>
    </w:p>
    <w:p>
      <w:r>
        <w:t xml:space="preserve">Apply online or by mail to IRS (Form SS-4):</w:t>
      </w:r>
    </w:p>
    <w:p>
      <w:pPr>
        <w:pStyle w:val="ListParagraph"/>
        <w:numPr>
          <w:ilvl w:val="0"/>
          <w:numId w:val="2"/>
        </w:numPr>
      </w:pPr>
      <w:r>
        <w:t xml:space="preserve">Online application: Immediate EIN assignment</w:t>
      </w:r>
    </w:p>
    <w:p>
      <w:pPr>
        <w:pStyle w:val="ListParagraph"/>
        <w:numPr>
          <w:ilvl w:val="0"/>
          <w:numId w:val="2"/>
        </w:numPr>
      </w:pPr>
      <w:r>
        <w:t xml:space="preserve">EIN needed for bank account, Form 1023 (501(c)(3) application), and LLC formation</w:t>
      </w:r>
    </w:p>
    <w:p>
      <w:pPr>
        <w:pStyle w:val="ListParagraph"/>
        <w:numPr>
          <w:ilvl w:val="0"/>
          <w:numId w:val="2"/>
        </w:numPr>
        <w:spacing w:after="120"/>
      </w:pPr>
      <w:r>
        <w:t xml:space="preserve">Cost: Free</w:t>
      </w:r>
    </w:p>
    <w:p>
      <w:pPr>
        <w:pStyle w:val="Heading3"/>
      </w:pPr>
      <w:r>
        <w:t xml:space="preserve">Step 5: Apply for 501(c)(3) Tax-Exempt Status</w:t>
      </w:r>
    </w:p>
    <w:p>
      <w:r>
        <w:rPr>
          <w:b/>
          <w:bCs/>
        </w:rPr>
        <w:t xml:space="preserve">Timeline: </w:t>
      </w:r>
      <w:r>
        <w:t xml:space="preserve">6-12 months</w:t>
      </w:r>
    </w:p>
    <w:p>
      <w:r>
        <w:t xml:space="preserve">This is the longest step. Submit IRS Form 1023 (Full Application) or Form 1023-EZ (Simplified, if eligible):</w:t>
      </w:r>
    </w:p>
    <w:p>
      <w:pPr>
        <w:pStyle w:val="ListParagraph"/>
        <w:numPr>
          <w:ilvl w:val="0"/>
          <w:numId w:val="2"/>
        </w:numPr>
      </w:pPr>
      <w:r>
        <w:t xml:space="preserve">Form 1023-EZ: If annual revenue &lt;$50,000 and assets &lt;$250,000</w:t>
      </w:r>
    </w:p>
    <w:p>
      <w:pPr>
        <w:pStyle w:val="ListParagraph"/>
        <w:numPr>
          <w:ilvl w:val="0"/>
          <w:numId w:val="2"/>
        </w:numPr>
      </w:pPr>
      <w:r>
        <w:t xml:space="preserve">Form 1023: Full application with detailed financial projections, mission, governance</w:t>
      </w:r>
    </w:p>
    <w:p>
      <w:pPr>
        <w:pStyle w:val="ListParagraph"/>
        <w:numPr>
          <w:ilvl w:val="0"/>
          <w:numId w:val="2"/>
        </w:numPr>
      </w:pPr>
      <w:r>
        <w:t xml:space="preserve">Filing fee: $275 (1023-EZ) or $600 (1023)</w:t>
      </w:r>
    </w:p>
    <w:p>
      <w:pPr>
        <w:pStyle w:val="ListParagraph"/>
        <w:numPr>
          <w:ilvl w:val="0"/>
          <w:numId w:val="2"/>
        </w:numPr>
      </w:pPr>
      <w:r>
        <w:t xml:space="preserve">IRS review time: 2-4 weeks (1023-EZ); 4-6 months (1023)</w:t>
      </w:r>
    </w:p>
    <w:p>
      <w:pPr>
        <w:pStyle w:val="ListParagraph"/>
        <w:numPr>
          <w:ilvl w:val="0"/>
          <w:numId w:val="2"/>
        </w:numPr>
        <w:spacing w:after="120"/>
      </w:pPr>
      <w:r>
        <w:t xml:space="preserve">Upon approval, obtain IRS determination letter (confirms 501(c)(3) status)</w:t>
      </w:r>
    </w:p>
    <w:p>
      <w:pPr>
        <w:pStyle w:val="Heading3"/>
      </w:pPr>
      <w:r>
        <w:t xml:space="preserve">Step 6: Draft Ground Lease Template</w:t>
      </w:r>
    </w:p>
    <w:p>
      <w:r>
        <w:rPr>
          <w:b/>
          <w:bCs/>
        </w:rPr>
        <w:t xml:space="preserve">Timeline: </w:t>
      </w:r>
      <w:r>
        <w:t xml:space="preserve">2-3 weeks</w:t>
      </w:r>
    </w:p>
    <w:p>
      <w:r>
        <w:t xml:space="preserve">Develop ground lease incorporating CLT principles (parallel to Step 5):</w:t>
      </w:r>
    </w:p>
    <w:p>
      <w:pPr>
        <w:pStyle w:val="ListParagraph"/>
        <w:numPr>
          <w:ilvl w:val="0"/>
          <w:numId w:val="2"/>
        </w:numPr>
      </w:pPr>
      <w:r>
        <w:t xml:space="preserve">99-year term with automatic renewals</w:t>
      </w:r>
    </w:p>
    <w:p>
      <w:pPr>
        <w:pStyle w:val="ListParagraph"/>
        <w:numPr>
          <w:ilvl w:val="0"/>
          <w:numId w:val="2"/>
        </w:numPr>
      </w:pPr>
      <w:r>
        <w:t xml:space="preserve">Permitted uses (agricultural, educational, community)</w:t>
      </w:r>
    </w:p>
    <w:p>
      <w:pPr>
        <w:pStyle w:val="ListParagraph"/>
        <w:numPr>
          <w:ilvl w:val="0"/>
          <w:numId w:val="2"/>
        </w:numPr>
      </w:pPr>
      <w:r>
        <w:t xml:space="preserve">Appreciation cap formula (25/75 model recommended)</w:t>
      </w:r>
    </w:p>
    <w:p>
      <w:pPr>
        <w:pStyle w:val="ListParagraph"/>
        <w:numPr>
          <w:ilvl w:val="0"/>
          <w:numId w:val="2"/>
        </w:numPr>
      </w:pPr>
      <w:r>
        <w:t xml:space="preserve">Transfer restrictions and right of first refusal</w:t>
      </w:r>
    </w:p>
    <w:p>
      <w:pPr>
        <w:pStyle w:val="ListParagraph"/>
        <w:numPr>
          <w:ilvl w:val="0"/>
          <w:numId w:val="2"/>
        </w:numPr>
        <w:spacing w:after="120"/>
      </w:pPr>
      <w:r>
        <w:t xml:space="preserve">Breach, cure, and termination provisions</w:t>
      </w:r>
    </w:p>
    <w:p>
      <w:pPr>
        <w:pStyle w:val="Heading3"/>
      </w:pPr>
      <w:r>
        <w:t xml:space="preserve">Step 7: Draft LLC Articles of Organization &amp; Operating Agreement</w:t>
      </w:r>
    </w:p>
    <w:p>
      <w:r>
        <w:rPr>
          <w:b/>
          <w:bCs/>
        </w:rPr>
        <w:t xml:space="preserve">Timeline: </w:t>
      </w:r>
      <w:r>
        <w:t xml:space="preserve">2 weeks</w:t>
      </w:r>
    </w:p>
    <w:p>
      <w:r>
        <w:t xml:space="preserve">Prepare LLC formation documents (parallel to Step 6):</w:t>
      </w:r>
    </w:p>
    <w:p>
      <w:pPr>
        <w:pStyle w:val="ListParagraph"/>
        <w:numPr>
          <w:ilvl w:val="0"/>
          <w:numId w:val="2"/>
        </w:numPr>
      </w:pPr>
      <w:r>
        <w:t xml:space="preserve">Articles of Organization (filed with Secretary of State)</w:t>
      </w:r>
    </w:p>
    <w:p>
      <w:pPr>
        <w:pStyle w:val="ListParagraph"/>
        <w:numPr>
          <w:ilvl w:val="0"/>
          <w:numId w:val="2"/>
        </w:numPr>
      </w:pPr>
      <w:r>
        <w:t xml:space="preserve">Operating Agreement specifying:</w:t>
      </w:r>
    </w:p>
    <w:p>
      <w:pPr>
        <w:pStyle w:val="ListParagraph"/>
        <w:numPr>
          <w:ilvl w:val="1"/>
          <w:numId w:val="2"/>
        </w:numPr>
      </w:pPr>
      <w:r>
        <w:t xml:space="preserve">12 equal members, capital contributions</w:t>
      </w:r>
    </w:p>
    <w:p>
      <w:pPr>
        <w:pStyle w:val="ListParagraph"/>
        <w:numPr>
          <w:ilvl w:val="1"/>
          <w:numId w:val="2"/>
        </w:numPr>
      </w:pPr>
      <w:r>
        <w:t xml:space="preserve">Member voting, decision-making procedures</w:t>
      </w:r>
    </w:p>
    <w:p>
      <w:pPr>
        <w:pStyle w:val="ListParagraph"/>
        <w:numPr>
          <w:ilvl w:val="1"/>
          <w:numId w:val="2"/>
        </w:numPr>
      </w:pPr>
      <w:r>
        <w:t xml:space="preserve">Profit/loss allocation (equal share or per agreement)</w:t>
      </w:r>
    </w:p>
    <w:p>
      <w:pPr>
        <w:pStyle w:val="ListParagraph"/>
        <w:numPr>
          <w:ilvl w:val="1"/>
          <w:numId w:val="2"/>
        </w:numPr>
      </w:pPr>
      <w:r>
        <w:t xml:space="preserve">Transfer restrictions tied to ground lease</w:t>
      </w:r>
    </w:p>
    <w:p>
      <w:pPr>
        <w:pStyle w:val="ListParagraph"/>
        <w:numPr>
          <w:ilvl w:val="1"/>
          <w:numId w:val="2"/>
        </w:numPr>
      </w:pPr>
      <w:r>
        <w:t xml:space="preserve">Exit/buy-sell mechanisms</w:t>
      </w:r>
    </w:p>
    <w:p>
      <w:pPr>
        <w:pStyle w:val="ListParagraph"/>
        <w:numPr>
          <w:ilvl w:val="0"/>
          <w:numId w:val="2"/>
        </w:numPr>
        <w:spacing w:after="120"/>
      </w:pPr>
      <w:r>
        <w:t xml:space="preserve">Cross-reference between LLC operating agreement and ground lease</w:t>
      </w:r>
    </w:p>
    <w:p>
      <w:pPr>
        <w:pStyle w:val="Heading3"/>
      </w:pPr>
      <w:r>
        <w:t xml:space="preserve">Step 8: Acquire Land</w:t>
      </w:r>
    </w:p>
    <w:p>
      <w:r>
        <w:rPr>
          <w:b/>
          <w:bCs/>
        </w:rPr>
        <w:t xml:space="preserve">Timeline: </w:t>
      </w:r>
      <w:r>
        <w:t xml:space="preserve">Variable (3-12 months depending on market)</w:t>
      </w:r>
    </w:p>
    <w:p>
      <w:r>
        <w:t xml:space="preserve">Once nonprofit is formed and 501(c)(3) approval is pending or granted:</w:t>
      </w:r>
    </w:p>
    <w:p>
      <w:pPr>
        <w:pStyle w:val="ListParagraph"/>
        <w:numPr>
          <w:ilvl w:val="0"/>
          <w:numId w:val="2"/>
        </w:numPr>
      </w:pPr>
      <w:r>
        <w:t xml:space="preserve">Identify and negotiate land purchase</w:t>
      </w:r>
    </w:p>
    <w:p>
      <w:pPr>
        <w:pStyle w:val="ListParagraph"/>
        <w:numPr>
          <w:ilvl w:val="0"/>
          <w:numId w:val="2"/>
        </w:numPr>
      </w:pPr>
      <w:r>
        <w:t xml:space="preserve">Obtain title insurance and survey</w:t>
      </w:r>
    </w:p>
    <w:p>
      <w:pPr>
        <w:pStyle w:val="ListParagraph"/>
        <w:numPr>
          <w:ilvl w:val="0"/>
          <w:numId w:val="2"/>
        </w:numPr>
      </w:pPr>
      <w:r>
        <w:t xml:space="preserve">Conduct Phase I environmental assessment</w:t>
      </w:r>
    </w:p>
    <w:p>
      <w:pPr>
        <w:pStyle w:val="ListParagraph"/>
        <w:numPr>
          <w:ilvl w:val="0"/>
          <w:numId w:val="2"/>
        </w:numPr>
        <w:spacing w:after="120"/>
      </w:pPr>
      <w:r>
        <w:t xml:space="preserve">Close title in nonprofit's name</w:t>
      </w:r>
    </w:p>
    <w:p>
      <w:pPr>
        <w:pStyle w:val="Heading3"/>
      </w:pPr>
      <w:r>
        <w:t xml:space="preserve">Step 9: Execute and Record Ground Lease</w:t>
      </w:r>
    </w:p>
    <w:p>
      <w:r>
        <w:rPr>
          <w:b/>
          <w:bCs/>
        </w:rPr>
        <w:t xml:space="preserve">Timeline: </w:t>
      </w:r>
      <w:r>
        <w:t xml:space="preserve">2 weeks</w:t>
      </w:r>
    </w:p>
    <w:p>
      <w:r>
        <w:t xml:space="preserve">After land is in nonprofit's name:</w:t>
      </w:r>
    </w:p>
    <w:p>
      <w:pPr>
        <w:pStyle w:val="ListParagraph"/>
        <w:numPr>
          <w:ilvl w:val="0"/>
          <w:numId w:val="2"/>
        </w:numPr>
      </w:pPr>
      <w:r>
        <w:t xml:space="preserve">Nonprofit and LLC execute ground lease</w:t>
      </w:r>
    </w:p>
    <w:p>
      <w:pPr>
        <w:pStyle w:val="ListParagraph"/>
        <w:numPr>
          <w:ilvl w:val="0"/>
          <w:numId w:val="2"/>
        </w:numPr>
      </w:pPr>
      <w:r>
        <w:t xml:space="preserve">Record lease in county land records</w:t>
      </w:r>
    </w:p>
    <w:p>
      <w:pPr>
        <w:pStyle w:val="ListParagraph"/>
        <w:numPr>
          <w:ilvl w:val="0"/>
          <w:numId w:val="2"/>
        </w:numPr>
        <w:spacing w:after="120"/>
      </w:pPr>
      <w:r>
        <w:t xml:space="preserve">Notify county assessor of nonprofit tax exemption status</w:t>
      </w:r>
    </w:p>
    <w:p>
      <w:pPr>
        <w:pStyle w:val="Heading3"/>
      </w:pPr>
      <w:r>
        <w:t xml:space="preserve">Step 10: File LLC Articles of Organization</w:t>
      </w:r>
    </w:p>
    <w:p>
      <w:r>
        <w:rPr>
          <w:b/>
          <w:bCs/>
        </w:rPr>
        <w:t xml:space="preserve">Timeline: </w:t>
      </w:r>
      <w:r>
        <w:t xml:space="preserve">1-2 weeks</w:t>
      </w:r>
    </w:p>
    <w:p>
      <w:r>
        <w:t xml:space="preserve">Submit to Your State’s Secretary of State:</w:t>
      </w:r>
    </w:p>
    <w:p>
      <w:pPr>
        <w:pStyle w:val="ListParagraph"/>
        <w:numPr>
          <w:ilvl w:val="0"/>
          <w:numId w:val="2"/>
        </w:numPr>
      </w:pPr>
      <w:r>
        <w:t xml:space="preserve">Filing fee: ~$50</w:t>
      </w:r>
    </w:p>
    <w:p>
      <w:pPr>
        <w:pStyle w:val="ListParagraph"/>
        <w:numPr>
          <w:ilvl w:val="0"/>
          <w:numId w:val="2"/>
        </w:numPr>
        <w:spacing w:after="180"/>
      </w:pPr>
      <w:r>
        <w:t xml:space="preserve">Upon approval, obtain certified copy</w:t>
      </w:r>
    </w:p>
    <w:p>
      <w:pPr>
        <w:pStyle w:val="Heading2"/>
      </w:pPr>
      <w:r>
        <w:t xml:space="preserve">Total Timeline Summary</w:t>
      </w:r>
    </w:p>
    <w:p>
      <w:r>
        <w:t xml:space="preserve">Concurrent/parallel tasks can reduce total time:</w:t>
      </w:r>
    </w:p>
    <w:p>
      <w:pPr>
        <w:pStyle w:val="ListParagraph"/>
        <w:numPr>
          <w:ilvl w:val="0"/>
          <w:numId w:val="2"/>
        </w:numPr>
      </w:pPr>
      <w:r>
        <w:t xml:space="preserve">If starting today: Nonprofit formation (2 weeks) + 501(c)(3) approval (6-12 months) + ground lease &amp; LLC formation (4 weeks) = 7-14 months total</w:t>
      </w:r>
    </w:p>
    <w:p>
      <w:pPr>
        <w:pStyle w:val="ListParagraph"/>
        <w:numPr>
          <w:ilvl w:val="0"/>
          <w:numId w:val="2"/>
        </w:numPr>
        <w:spacing w:after="240"/>
      </w:pPr>
      <w:r>
        <w:t xml:space="preserve">Land acquisition can occur during any phase, but closing must wait for nonprofit tax exemption confirmation</w:t>
      </w:r>
    </w:p>
    <w:p>
      <w:r>
        <w:br w:type="page"/>
      </w:r>
    </w:p>
    <w:p>
      <w:pPr>
        <w:pStyle w:val="Heading1"/>
      </w:pPr>
      <w:r>
        <w:t xml:space="preserve">7. RISK FACTORS &amp; MITIGATION</w:t>
      </w:r>
    </w:p>
    <w:p>
      <w:pPr>
        <w:pStyle w:val="Heading2"/>
      </w:pPr>
      <w:r>
        <w:t xml:space="preserve">Member Disputes &amp; Governance Deadlock</w:t>
      </w:r>
    </w:p>
    <w:p>
      <w:r>
        <w:rPr>
          <w:b/>
          <w:bCs/>
        </w:rPr>
        <w:t xml:space="preserve">Risk: </w:t>
      </w:r>
      <w:r>
        <w:t xml:space="preserve">With 12 equal members, disagreements can paralyze decisions. Examples: expansion, major capital projects, farm management practices.</w:t>
      </w:r>
    </w:p>
    <w:p>
      <w:r>
        <w:rPr>
          <w:b/>
          <w:bCs/>
        </w:rPr>
        <w:t xml:space="preserve">Mitigation: </w:t>
      </w:r>
    </w:p>
    <w:p>
      <w:pPr>
        <w:pStyle w:val="ListParagraph"/>
        <w:numPr>
          <w:ilvl w:val="0"/>
          <w:numId w:val="2"/>
        </w:numPr>
      </w:pPr>
      <w:r>
        <w:t xml:space="preserve">Establish clear voting thresholds: Simple majority for day-to-day; supermajority (2/3 or 3/4) for major changes</w:t>
      </w:r>
    </w:p>
    <w:p>
      <w:pPr>
        <w:pStyle w:val="ListParagraph"/>
        <w:numPr>
          <w:ilvl w:val="0"/>
          <w:numId w:val="2"/>
        </w:numPr>
      </w:pPr>
      <w:r>
        <w:t xml:space="preserve">Define 'Major Decisions' in operating agreement (land sales, structural changes, member removal)</w:t>
      </w:r>
    </w:p>
    <w:p>
      <w:pPr>
        <w:pStyle w:val="ListParagraph"/>
        <w:numPr>
          <w:ilvl w:val="0"/>
          <w:numId w:val="2"/>
        </w:numPr>
      </w:pPr>
      <w:r>
        <w:t xml:space="preserve">Require mediation before litigation (operating agreement clause)</w:t>
      </w:r>
    </w:p>
    <w:p>
      <w:pPr>
        <w:pStyle w:val="ListParagraph"/>
        <w:numPr>
          <w:ilvl w:val="0"/>
          <w:numId w:val="2"/>
        </w:numPr>
        <w:spacing w:after="180"/>
      </w:pPr>
      <w:r>
        <w:t xml:space="preserve">Consider independent arbiter or governance coach during early years</w:t>
      </w:r>
    </w:p>
    <w:p>
      <w:pPr>
        <w:pStyle w:val="Heading2"/>
      </w:pPr>
      <w:r>
        <w:t xml:space="preserve">Financial Distress of Individual Members</w:t>
      </w:r>
    </w:p>
    <w:p>
      <w:r>
        <w:rPr>
          <w:b/>
          <w:bCs/>
        </w:rPr>
        <w:t xml:space="preserve">Risk: </w:t>
      </w:r>
      <w:r>
        <w:t xml:space="preserve">A member faces personal bankruptcy, creditors pursue land/assets, or member cannot meet capital calls.</w:t>
      </w:r>
    </w:p>
    <w:p>
      <w:r>
        <w:rPr>
          <w:b/>
          <w:bCs/>
        </w:rPr>
        <w:t xml:space="preserve">Mitigation: </w:t>
      </w:r>
    </w:p>
    <w:p>
      <w:pPr>
        <w:pStyle w:val="ListParagraph"/>
        <w:numPr>
          <w:ilvl w:val="0"/>
          <w:numId w:val="2"/>
        </w:numPr>
      </w:pPr>
      <w:r>
        <w:t xml:space="preserve">Operating agreement includes charging order restriction: creditor cannot force sale of member interest</w:t>
      </w:r>
    </w:p>
    <w:p>
      <w:pPr>
        <w:pStyle w:val="ListParagraph"/>
        <w:numPr>
          <w:ilvl w:val="0"/>
          <w:numId w:val="2"/>
        </w:numPr>
      </w:pPr>
      <w:r>
        <w:t xml:space="preserve">Transfer restrictions (right of first refusal) prevent foreclosure sales to outside parties</w:t>
      </w:r>
    </w:p>
    <w:p>
      <w:pPr>
        <w:pStyle w:val="ListParagraph"/>
        <w:numPr>
          <w:ilvl w:val="0"/>
          <w:numId w:val="2"/>
        </w:numPr>
      </w:pPr>
      <w:r>
        <w:t xml:space="preserve">LLC holds ground lease in its name; individual creditors cannot attach land directly</w:t>
      </w:r>
    </w:p>
    <w:p>
      <w:pPr>
        <w:pStyle w:val="ListParagraph"/>
        <w:numPr>
          <w:ilvl w:val="0"/>
          <w:numId w:val="2"/>
        </w:numPr>
        <w:spacing w:after="180"/>
      </w:pPr>
      <w:r>
        <w:t xml:space="preserve">Capital call provisions allow flexibility (payment plans, deferral) instead of forced exit</w:t>
      </w:r>
    </w:p>
    <w:p>
      <w:pPr>
        <w:pStyle w:val="Heading2"/>
      </w:pPr>
      <w:r>
        <w:t xml:space="preserve">Property Tax Reassessment Risk</w:t>
      </w:r>
    </w:p>
    <w:p>
      <w:r>
        <w:rPr>
          <w:b/>
          <w:bCs/>
        </w:rPr>
        <w:t xml:space="preserve">Risk: </w:t>
      </w:r>
      <w:r>
        <w:t xml:space="preserve">County assessor challenges nonprofit tax exemption or reassesses improvements at inflated value.</w:t>
      </w:r>
    </w:p>
    <w:p>
      <w:r>
        <w:rPr>
          <w:b/>
          <w:bCs/>
        </w:rPr>
        <w:t xml:space="preserve">Mitigation: </w:t>
      </w:r>
    </w:p>
    <w:p>
      <w:pPr>
        <w:pStyle w:val="ListParagraph"/>
        <w:numPr>
          <w:ilvl w:val="0"/>
          <w:numId w:val="2"/>
        </w:numPr>
      </w:pPr>
      <w:r>
        <w:t xml:space="preserve">File annual exemption claim with county assessor (requirements vary by state)</w:t>
      </w:r>
    </w:p>
    <w:p>
      <w:pPr>
        <w:pStyle w:val="ListParagraph"/>
        <w:numPr>
          <w:ilvl w:val="0"/>
          <w:numId w:val="2"/>
        </w:numPr>
      </w:pPr>
      <w:r>
        <w:t xml:space="preserve">Maintain documentation of tax-exempt charitable activities</w:t>
      </w:r>
    </w:p>
    <w:p>
      <w:pPr>
        <w:pStyle w:val="ListParagraph"/>
        <w:numPr>
          <w:ilvl w:val="0"/>
          <w:numId w:val="2"/>
        </w:numPr>
      </w:pPr>
      <w:r>
        <w:t xml:space="preserve">If assessor denies exemption, file appeal through your state’s board of equalization or tax commission</w:t>
      </w:r>
    </w:p>
    <w:p>
      <w:pPr>
        <w:pStyle w:val="ListParagraph"/>
        <w:numPr>
          <w:ilvl w:val="0"/>
          <w:numId w:val="2"/>
        </w:numPr>
        <w:spacing w:after="180"/>
      </w:pPr>
      <w:r>
        <w:t xml:space="preserve">Budget for potential taxes on improvements if exemption is narrowed</w:t>
      </w:r>
    </w:p>
    <w:p>
      <w:pPr>
        <w:pStyle w:val="Heading2"/>
      </w:pPr>
      <w:r>
        <w:t xml:space="preserve">Environmental Liability</w:t>
      </w:r>
    </w:p>
    <w:p>
      <w:r>
        <w:rPr>
          <w:b/>
          <w:bCs/>
        </w:rPr>
        <w:t xml:space="preserve">Risk: </w:t>
      </w:r>
      <w:r>
        <w:t xml:space="preserve">Contaminated soil, water pollution, or pesticide residue from prior land use.</w:t>
      </w:r>
    </w:p>
    <w:p>
      <w:r>
        <w:rPr>
          <w:b/>
          <w:bCs/>
        </w:rPr>
        <w:t xml:space="preserve">Mitigation: </w:t>
      </w:r>
    </w:p>
    <w:p>
      <w:pPr>
        <w:pStyle w:val="ListParagraph"/>
        <w:numPr>
          <w:ilvl w:val="0"/>
          <w:numId w:val="2"/>
        </w:numPr>
      </w:pPr>
      <w:r>
        <w:t xml:space="preserve">Conduct Phase I Environmental Site Assessment before purchase</w:t>
      </w:r>
    </w:p>
    <w:p>
      <w:pPr>
        <w:pStyle w:val="ListParagraph"/>
        <w:numPr>
          <w:ilvl w:val="0"/>
          <w:numId w:val="2"/>
        </w:numPr>
      </w:pPr>
      <w:r>
        <w:t xml:space="preserve">If Phase I indicates issues, conduct Phase II (soil/water testing)</w:t>
      </w:r>
    </w:p>
    <w:p>
      <w:pPr>
        <w:pStyle w:val="ListParagraph"/>
        <w:numPr>
          <w:ilvl w:val="0"/>
          <w:numId w:val="2"/>
        </w:numPr>
      </w:pPr>
      <w:r>
        <w:t xml:space="preserve">Include environmental indemnification in purchase agreement</w:t>
      </w:r>
    </w:p>
    <w:p>
      <w:pPr>
        <w:pStyle w:val="ListParagraph"/>
        <w:numPr>
          <w:ilvl w:val="0"/>
          <w:numId w:val="2"/>
        </w:numPr>
      </w:pPr>
      <w:r>
        <w:t xml:space="preserve">Maintain liability insurance (see Section 8)</w:t>
      </w:r>
    </w:p>
    <w:p>
      <w:pPr>
        <w:pStyle w:val="ListParagraph"/>
        <w:numPr>
          <w:ilvl w:val="0"/>
          <w:numId w:val="2"/>
        </w:numPr>
        <w:spacing w:after="180"/>
      </w:pPr>
      <w:r>
        <w:t xml:space="preserve">Ground lease specifies member responsibility for soil management</w:t>
      </w:r>
    </w:p>
    <w:p>
      <w:pPr>
        <w:pStyle w:val="Heading2"/>
      </w:pPr>
      <w:r>
        <w:t xml:space="preserve">Succession Planning</w:t>
      </w:r>
    </w:p>
    <w:p>
      <w:r>
        <w:rPr>
          <w:b/>
          <w:bCs/>
        </w:rPr>
        <w:t xml:space="preserve">Risk: </w:t>
      </w:r>
      <w:r>
        <w:t xml:space="preserve">Death or incapacity of key members (especially founder/board chair); loss of institutional knowledge.</w:t>
      </w:r>
    </w:p>
    <w:p>
      <w:r>
        <w:rPr>
          <w:b/>
          <w:bCs/>
        </w:rPr>
        <w:t xml:space="preserve">Mitigation: </w:t>
      </w:r>
    </w:p>
    <w:p>
      <w:pPr>
        <w:pStyle w:val="ListParagraph"/>
        <w:numPr>
          <w:ilvl w:val="0"/>
          <w:numId w:val="2"/>
        </w:numPr>
      </w:pPr>
      <w:r>
        <w:t xml:space="preserve">Operating agreement specifies clear succession: interest transfers to estate; estate has 180 days to arrange buyout</w:t>
      </w:r>
    </w:p>
    <w:p>
      <w:pPr>
        <w:pStyle w:val="ListParagraph"/>
        <w:numPr>
          <w:ilvl w:val="0"/>
          <w:numId w:val="2"/>
        </w:numPr>
      </w:pPr>
      <w:r>
        <w:t xml:space="preserve">Document institutional knowledge: farm practices, member roles, financial procedures</w:t>
      </w:r>
    </w:p>
    <w:p>
      <w:pPr>
        <w:pStyle w:val="ListParagraph"/>
        <w:numPr>
          <w:ilvl w:val="0"/>
          <w:numId w:val="2"/>
        </w:numPr>
      </w:pPr>
      <w:r>
        <w:t xml:space="preserve">Develop leadership pipeline: train younger members for board roles</w:t>
      </w:r>
    </w:p>
    <w:p>
      <w:pPr>
        <w:pStyle w:val="ListParagraph"/>
        <w:numPr>
          <w:ilvl w:val="0"/>
          <w:numId w:val="2"/>
        </w:numPr>
        <w:spacing w:after="180"/>
      </w:pPr>
      <w:r>
        <w:t xml:space="preserve">Nonprofit obtains key person insurance if founders are critical to mission</w:t>
      </w:r>
    </w:p>
    <w:p>
      <w:pPr>
        <w:pStyle w:val="Heading2"/>
      </w:pPr>
      <w:r>
        <w:t xml:space="preserve">Recommended Insurance Coverage</w:t>
      </w:r>
    </w:p>
    <w:p>
      <w:r>
        <w:t xml:space="preserve">SMF should obtain the following insurance policies:</w:t>
      </w:r>
    </w:p>
    <w:p>
      <w:pPr>
        <w:pStyle w:val="ListParagraph"/>
        <w:numPr>
          <w:ilvl w:val="0"/>
          <w:numId w:val="2"/>
        </w:numPr>
      </w:pPr>
      <w:r>
        <w:rPr>
          <w:b/>
          <w:bCs/>
        </w:rPr>
        <w:t xml:space="preserve">General Liability Insurance: </w:t>
      </w:r>
      <w:r>
        <w:t xml:space="preserve">$2M per occurrence, covers farm operations and member activities</w:t>
      </w:r>
    </w:p>
    <w:p>
      <w:pPr>
        <w:pStyle w:val="ListParagraph"/>
        <w:numPr>
          <w:ilvl w:val="0"/>
          <w:numId w:val="2"/>
        </w:numPr>
      </w:pPr>
      <w:r>
        <w:rPr>
          <w:b/>
          <w:bCs/>
        </w:rPr>
        <w:t xml:space="preserve">Property Insurance: </w:t>
      </w:r>
      <w:r>
        <w:t xml:space="preserve">Coverage for farm buildings, equipment, crops</w:t>
      </w:r>
    </w:p>
    <w:p>
      <w:pPr>
        <w:pStyle w:val="ListParagraph"/>
        <w:numPr>
          <w:ilvl w:val="0"/>
          <w:numId w:val="2"/>
        </w:numPr>
      </w:pPr>
      <w:r>
        <w:rPr>
          <w:b/>
          <w:bCs/>
        </w:rPr>
        <w:t xml:space="preserve">Directors &amp; Officers Liability: </w:t>
      </w:r>
      <w:r>
        <w:t xml:space="preserve">Covers board member liability (nonprofit governance)</w:t>
      </w:r>
    </w:p>
    <w:p>
      <w:pPr>
        <w:pStyle w:val="ListParagraph"/>
        <w:numPr>
          <w:ilvl w:val="0"/>
          <w:numId w:val="2"/>
        </w:numPr>
      </w:pPr>
      <w:r>
        <w:rPr>
          <w:b/>
          <w:bCs/>
        </w:rPr>
        <w:t xml:space="preserve">Farm/Agricultural Liability: </w:t>
      </w:r>
      <w:r>
        <w:t xml:space="preserve">Specialized coverage for crop loss, equipment theft, animal liability</w:t>
      </w:r>
    </w:p>
    <w:p>
      <w:pPr>
        <w:pStyle w:val="ListParagraph"/>
        <w:numPr>
          <w:ilvl w:val="0"/>
          <w:numId w:val="2"/>
        </w:numPr>
      </w:pPr>
      <w:r>
        <w:rPr>
          <w:b/>
          <w:bCs/>
        </w:rPr>
        <w:t xml:space="preserve">Workers' Compensation: </w:t>
      </w:r>
      <w:r>
        <w:t xml:space="preserve">If any members or employees are classified as employees (not independent contractors)</w:t>
      </w:r>
    </w:p>
    <w:p>
      <w:pPr>
        <w:pStyle w:val="ListParagraph"/>
        <w:numPr>
          <w:ilvl w:val="0"/>
          <w:numId w:val="2"/>
        </w:numPr>
        <w:spacing w:after="240"/>
      </w:pPr>
      <w:r>
        <w:rPr>
          <w:b/>
          <w:bCs/>
        </w:rPr>
        <w:t xml:space="preserve">Environmental Liability: </w:t>
      </w:r>
      <w:r>
        <w:t xml:space="preserve">Optional if Phase I identified any risks</w:t>
      </w:r>
    </w:p>
    <w:p>
      <w:pPr>
        <w:pStyle w:val="Heading1"/>
      </w:pPr>
      <w:r>
        <w:t xml:space="preserve">8. DISCLAIMER</w:t>
      </w:r>
    </w:p>
    <w:p>
      <w:r>
        <w:t xml:space="preserve">This memo is for planning purposes only and does not constitute legal advice. Your organization should retain qualified counsel licensed in your state to review and implement the structures described herein. The information presented reflects general legal principles and national CLT best practices that are applicable across multiple states. Specific statutory requirements, tax treatment, and case law vary significantly by jurisdiction—consult with local counsel before finalizing any legal structure.</w:t>
      </w:r>
    </w:p>
    <w:p>
      <w:pPr>
        <w:spacing w:after="0" w:before="180"/>
      </w:pPr>
      <w:r>
        <w:t xml:space="preserve">This memo was prepared on March 14,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Page </w:t>
    </w: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Normal"/>
      <w:jc w:val="center"/>
      <w:rPr>
        <w:sz w:val="22"/>
        <w:szCs w:val="22"/>
      </w:rPr>
    </w:pPr>
    <w:r>
      <w:t xml:space="preserve">Sovereign Misfit Farm — Legal Structure &amp; Entity Formation Memo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rFonts w:ascii="Georgia" w:hAnsi="Georgia" w:eastAsia="Georgia" w:cs="Georgia"/>
      <w:color w:val="2D5016"/>
      <w:sz w:val="56"/>
      <w:szCs w:val="56"/>
    </w:rPr>
  </w:style>
  <w:style w:type="paragraph" w:styleId="Heading1">
    <w:name w:val="Heading 1"/>
    <w:basedOn w:val="Normal"/>
    <w:next w:val="Normal"/>
    <w:qFormat/>
    <w:rPr>
      <w:rFonts w:ascii="Georgia" w:hAnsi="Georgia" w:eastAsia="Georgia" w:cs="Georgia"/>
      <w:color w:val="2D5016"/>
      <w:sz w:val="32"/>
      <w:szCs w:val="32"/>
    </w:rPr>
  </w:style>
  <w:style w:type="paragraph" w:styleId="Heading2">
    <w:name w:val="Heading 2"/>
    <w:basedOn w:val="Normal"/>
    <w:next w:val="Normal"/>
    <w:qFormat/>
    <w:rPr>
      <w:rFonts w:ascii="Georgia" w:hAnsi="Georgia" w:eastAsia="Georgia" w:cs="Georgia"/>
      <w:color w:val="6B3A2A"/>
      <w:sz w:val="26"/>
      <w:szCs w:val="26"/>
    </w:rPr>
  </w:style>
  <w:style w:type="paragraph" w:styleId="Heading3">
    <w:name w:val="Heading 3"/>
    <w:basedOn w:val="Normal"/>
    <w:next w:val="Normal"/>
    <w:qFormat/>
    <w:rPr>
      <w:rFonts w:ascii="Georgia" w:hAnsi="Georgia" w:eastAsia="Georgia" w:cs="Georgia"/>
      <w:color w:val="4A7A3A"/>
      <w:sz w:val="24"/>
      <w:szCs w:val="24"/>
    </w:rPr>
  </w:style>
  <w:style w:type="paragraph" w:styleId="Heading4">
    <w:name w:val="Heading 4"/>
    <w:basedOn w:val="Normal"/>
    <w:next w:val="Normal"/>
    <w:qFormat/>
    <w:rPr>
      <w:rFonts w:ascii="Georgia" w:hAnsi="Georgia" w:eastAsia="Georgia" w:cs="Georgia"/>
      <w:i/>
      <w:iCs/>
      <w:color w:val="8B7D3C"/>
    </w:rPr>
  </w:style>
  <w:style w:type="paragraph" w:styleId="Heading5">
    <w:name w:val="Heading 5"/>
    <w:basedOn w:val="Normal"/>
    <w:next w:val="Normal"/>
    <w:qFormat/>
    <w:rPr>
      <w:rFonts w:ascii="Georgia" w:hAnsi="Georgia" w:eastAsia="Georgia" w:cs="Georgia"/>
      <w:color w:val="7A9B6D"/>
    </w:rPr>
  </w:style>
  <w:style w:type="paragraph" w:styleId="Heading6">
    <w:name w:val="Heading 6"/>
    <w:basedOn w:val="Normal"/>
    <w:next w:val="Normal"/>
    <w:qFormat/>
    <w:rPr>
      <w:rFonts w:ascii="Georgia" w:hAnsi="Georgia" w:eastAsia="Georgia" w:cs="Georgia"/>
      <w:color w:val="7A9B6D"/>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4A7A3A"/>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color w:val="2D5016"/>
      <w:rFonts w:ascii="Georgia" w:cs="Georgia" w:eastAsia="Georgia" w:hAnsi="Georgia"/>
      <w:b/>
      <w:bCs/>
      <w:sz w:val="32"/>
      <w:szCs w:val="32"/>
    </w:rPr>
  </w:style>
  <w:style w:type="paragraph" w:styleId="Heading2">
    <w:name w:val="Heading 2"/>
    <w:basedOn w:val="Normal"/>
    <w:next w:val="Normal"/>
    <w:qFormat/>
    <w:pPr>
      <w:spacing w:after="100" w:before="180"/>
      <w:outlineLvl w:val="1"/>
    </w:pPr>
    <w:rPr>
      <w:color w:val="6B3A2A"/>
      <w:rFonts w:ascii="Georgia" w:cs="Georgia" w:eastAsia="Georgia" w:hAnsi="Georgia"/>
      <w:b/>
      <w:bCs/>
      <w:sz w:val="28"/>
      <w:szCs w:val="28"/>
    </w:rPr>
  </w:style>
  <w:style w:type="paragraph" w:styleId="Heading3">
    <w:name w:val="Heading 3"/>
    <w:basedOn w:val="Normal"/>
    <w:next w:val="Normal"/>
    <w:qFormat/>
    <w:pPr>
      <w:spacing w:after="80" w:before="140"/>
      <w:outlineLvl w:val="2"/>
    </w:pPr>
    <w:rPr>
      <w:color w:val="4A7A3A"/>
      <w:rFonts w:ascii="Georgia" w:cs="Georgia" w:eastAsia="Georgia" w:hAnsi="Georgia"/>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2026-03-14T23:08:48.992Z</dcterms:created>
  <dcterms:modified xsi:type="dcterms:W3CDTF">2026-03-14T23:08:48.992Z</dcterms:modified>
</cp:coreProperties>
</file>

<file path=docProps/custom.xml><?xml version="1.0" encoding="utf-8"?>
<Properties xmlns="http://schemas.openxmlformats.org/officeDocument/2006/custom-properties" xmlns:vt="http://schemas.openxmlformats.org/officeDocument/2006/docPropsVTypes"/>
</file>